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3089C">
      <w:pPr>
        <w:keepNext w:val="0"/>
        <w:keepLines w:val="0"/>
        <w:pageBreakBefore w:val="0"/>
        <w:widowControl/>
        <w:shd w:val="clear" w:color="auto" w:fill="FFFFFF"/>
        <w:wordWrap/>
        <w:topLinePunct w:val="0"/>
        <w:bidi w:val="0"/>
        <w:adjustRightInd w:val="0"/>
        <w:snapToGrid w:val="0"/>
        <w:spacing w:line="360" w:lineRule="auto"/>
        <w:ind w:firstLine="602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：</w:t>
      </w:r>
    </w:p>
    <w:p w14:paraId="2F8F5502">
      <w:pPr>
        <w:pStyle w:val="4"/>
        <w:keepNext w:val="0"/>
        <w:keepLines w:val="0"/>
        <w:pageBreakBefore w:val="0"/>
        <w:shd w:val="clear" w:color="auto" w:fill="FFFFFF"/>
        <w:wordWrap/>
        <w:topLinePunct w:val="0"/>
        <w:bidi w:val="0"/>
        <w:spacing w:line="360" w:lineRule="auto"/>
        <w:jc w:val="center"/>
        <w:textAlignment w:val="auto"/>
        <w:rPr>
          <w:rFonts w:hint="eastAsia" w:cs="方正仿宋_GB2312"/>
          <w:b/>
          <w:color w:val="000000"/>
          <w:sz w:val="44"/>
          <w:szCs w:val="44"/>
          <w:lang w:val="en-US" w:eastAsia="zh-CN"/>
        </w:rPr>
      </w:pPr>
      <w:r>
        <w:rPr>
          <w:rFonts w:hint="eastAsia" w:cs="方正仿宋_GB2312"/>
          <w:b/>
          <w:color w:val="000000"/>
          <w:sz w:val="44"/>
          <w:szCs w:val="44"/>
          <w:lang w:eastAsia="zh-CN"/>
        </w:rPr>
        <w:t>重庆</w:t>
      </w:r>
      <w:r>
        <w:rPr>
          <w:rFonts w:hint="eastAsia" w:ascii="宋体" w:hAnsi="宋体" w:eastAsia="宋体" w:cs="方正仿宋_GB2312"/>
          <w:b/>
          <w:color w:val="000000"/>
          <w:sz w:val="44"/>
          <w:szCs w:val="44"/>
        </w:rPr>
        <w:t>注会行业参会单位及岗位信息</w:t>
      </w:r>
      <w:r>
        <w:rPr>
          <w:rFonts w:hint="eastAsia" w:cs="方正仿宋_GB2312"/>
          <w:b/>
          <w:color w:val="000000"/>
          <w:sz w:val="44"/>
          <w:szCs w:val="44"/>
          <w:lang w:val="en-US" w:eastAsia="zh-CN"/>
        </w:rPr>
        <w:t xml:space="preserve"> </w:t>
      </w:r>
    </w:p>
    <w:p w14:paraId="60F23076">
      <w:pPr>
        <w:pStyle w:val="4"/>
        <w:keepNext w:val="0"/>
        <w:keepLines w:val="0"/>
        <w:pageBreakBefore w:val="0"/>
        <w:shd w:val="clear" w:color="auto" w:fill="FFFFFF"/>
        <w:wordWrap/>
        <w:topLinePunct w:val="0"/>
        <w:bidi w:val="0"/>
        <w:spacing w:line="360" w:lineRule="auto"/>
        <w:jc w:val="center"/>
        <w:textAlignment w:val="auto"/>
        <w:rPr>
          <w:rFonts w:hint="default" w:cs="方正仿宋_GB2312"/>
          <w:b/>
          <w:color w:val="000000"/>
          <w:sz w:val="44"/>
          <w:szCs w:val="44"/>
          <w:lang w:val="en-US" w:eastAsia="zh-CN"/>
        </w:rPr>
      </w:pPr>
      <w:r>
        <w:rPr>
          <w:rFonts w:hint="eastAsia" w:cs="方正仿宋_GB2312"/>
          <w:b/>
          <w:color w:val="000000"/>
          <w:sz w:val="44"/>
          <w:szCs w:val="44"/>
          <w:lang w:val="en-US" w:eastAsia="zh-CN"/>
        </w:rPr>
        <w:t xml:space="preserve">    </w:t>
      </w:r>
      <w:r>
        <w:rPr>
          <w:rFonts w:hint="eastAsia" w:cs="方正仿宋_GB2312"/>
          <w:b/>
          <w:color w:val="000000"/>
          <w:sz w:val="44"/>
          <w:szCs w:val="44"/>
          <w:lang w:eastAsia="zh-CN"/>
        </w:rPr>
        <w:t>西南财经大学</w:t>
      </w:r>
      <w:r>
        <w:rPr>
          <w:rFonts w:hint="eastAsia" w:cs="方正仿宋_GB2312"/>
          <w:b/>
          <w:color w:val="000000"/>
          <w:sz w:val="44"/>
          <w:szCs w:val="44"/>
          <w:lang w:val="en-US" w:eastAsia="zh-CN"/>
        </w:rPr>
        <w:t>专场</w:t>
      </w:r>
    </w:p>
    <w:p w14:paraId="31E7F864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jc w:val="center"/>
        <w:rPr>
          <w:rFonts w:ascii="方正仿宋_GBK" w:hAnsi="黑体" w:eastAsia="方正仿宋_GBK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一</w:t>
      </w:r>
      <w:r>
        <w:rPr>
          <w:rFonts w:hint="eastAsia" w:ascii="方正仿宋_GBK" w:hAnsi="黑体" w:eastAsia="方正仿宋_GBK"/>
          <w:b/>
          <w:sz w:val="32"/>
          <w:szCs w:val="32"/>
        </w:rPr>
        <w:t>、重庆康华会计师事务所（特殊普通合伙）</w:t>
      </w:r>
    </w:p>
    <w:p w14:paraId="2B30ED32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jc w:val="center"/>
        <w:rPr>
          <w:rFonts w:ascii="方正仿宋_GBK" w:hAnsi="黑体" w:eastAsia="方正仿宋_GBK"/>
          <w:b/>
          <w:sz w:val="32"/>
          <w:szCs w:val="32"/>
        </w:rPr>
      </w:pPr>
      <w:r>
        <w:rPr>
          <w:rFonts w:hint="eastAsia" w:ascii="方正仿宋_GBK" w:hAnsi="黑体" w:eastAsia="方正仿宋_GBK"/>
          <w:b/>
          <w:sz w:val="32"/>
          <w:szCs w:val="32"/>
        </w:rPr>
        <w:t>招聘启事</w:t>
      </w:r>
    </w:p>
    <w:p w14:paraId="0F085AFA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jc w:val="left"/>
        <w:rPr>
          <w:rFonts w:ascii="方正仿宋_GBK" w:hAnsi="仿宋" w:eastAsia="方正仿宋_GBK"/>
          <w:sz w:val="24"/>
          <w:szCs w:val="24"/>
        </w:rPr>
      </w:pPr>
    </w:p>
    <w:p w14:paraId="4E96EB0E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重庆康华会计师事务所系1999年7月在原重庆审计事务所脱钩改制基础上成立的会计师事务所（原重庆审计事务所成立于1985年6月，隶属于重庆市审计局）。2020年9月转制为特殊普通合伙制事务所，2020年12月通过财政部和证监会从事证券服务业务会计师事务所备案。本所是西部最具规模的经济鉴证类专业机构之一，是重庆市本土最大的会计师事务所。</w:t>
      </w:r>
    </w:p>
    <w:p w14:paraId="0EC467C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现因事业发展需要，</w:t>
      </w:r>
      <w:r>
        <w:rPr>
          <w:rFonts w:hint="eastAsia" w:ascii="方正仿宋_GBK" w:eastAsia="方正仿宋_GBK" w:hAnsiTheme="minorEastAsia"/>
          <w:sz w:val="30"/>
          <w:szCs w:val="30"/>
        </w:rPr>
        <w:t>特面向社会公开招聘以下人员：</w:t>
      </w:r>
    </w:p>
    <w:p w14:paraId="1FCF1D02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2" w:firstLineChars="200"/>
        <w:rPr>
          <w:rFonts w:ascii="方正仿宋_GBK" w:eastAsia="方正仿宋_GBK" w:hAnsiTheme="minorEastAsia"/>
          <w:b/>
          <w:bCs/>
          <w:sz w:val="30"/>
          <w:szCs w:val="30"/>
        </w:rPr>
      </w:pPr>
      <w:r>
        <w:rPr>
          <w:rFonts w:hint="eastAsia" w:ascii="方正仿宋_GBK" w:eastAsia="方正仿宋_GBK" w:hAnsiTheme="minorEastAsia"/>
          <w:b/>
          <w:bCs/>
          <w:sz w:val="30"/>
          <w:szCs w:val="30"/>
        </w:rPr>
        <w:t>（一）招聘岗位及要求</w:t>
      </w:r>
    </w:p>
    <w:p w14:paraId="6798A107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1.审计业务助理人员（10人）</w:t>
      </w:r>
    </w:p>
    <w:p w14:paraId="6566786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（1）具有本科以上学历且所学专业为会计学、审计学、财务管理等相关专业的应届毕业学生或具有同行业工作经验的人员；</w:t>
      </w:r>
    </w:p>
    <w:p w14:paraId="272733E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（2</w:t>
      </w:r>
      <w:r>
        <w:rPr>
          <w:rFonts w:hint="eastAsia" w:ascii="方正仿宋_GBK" w:eastAsia="方正仿宋_GBK" w:hAnsiTheme="minorEastAsia"/>
          <w:color w:val="333333"/>
          <w:sz w:val="30"/>
          <w:szCs w:val="30"/>
          <w:lang w:eastAsia="zh-CN"/>
        </w:rPr>
        <w:t>）具</w:t>
      </w: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有良好的学习能力、沟通能力、文字表达能力和团队协作精神；</w:t>
      </w:r>
    </w:p>
    <w:p w14:paraId="26002A19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（3）身体健康、品行端正，有较强的吃苦耐劳精神；</w:t>
      </w:r>
    </w:p>
    <w:p w14:paraId="6F5BC57D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（4）年龄在30周岁以下，男女不限。</w:t>
      </w:r>
    </w:p>
    <w:p w14:paraId="2EB44665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sz w:val="30"/>
          <w:szCs w:val="30"/>
        </w:rPr>
      </w:pPr>
      <w:r>
        <w:rPr>
          <w:rFonts w:hint="eastAsia" w:ascii="方正仿宋_GBK" w:eastAsia="方正仿宋_GBK" w:hAnsiTheme="minorEastAsia"/>
          <w:sz w:val="30"/>
          <w:szCs w:val="30"/>
        </w:rPr>
        <w:t>2.评估助理人员（10人）</w:t>
      </w:r>
    </w:p>
    <w:p w14:paraId="54FD5F71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sz w:val="30"/>
          <w:szCs w:val="30"/>
        </w:rPr>
      </w:pPr>
      <w:r>
        <w:rPr>
          <w:rFonts w:hint="eastAsia" w:ascii="方正仿宋_GBK" w:eastAsia="方正仿宋_GBK" w:hAnsiTheme="minorEastAsia"/>
          <w:sz w:val="30"/>
          <w:szCs w:val="30"/>
        </w:rPr>
        <w:t>（1</w:t>
      </w:r>
      <w:r>
        <w:rPr>
          <w:rFonts w:hint="eastAsia" w:ascii="方正仿宋_GBK" w:eastAsia="方正仿宋_GBK" w:hAnsiTheme="minorEastAsia"/>
          <w:sz w:val="30"/>
          <w:szCs w:val="30"/>
          <w:lang w:eastAsia="zh-CN"/>
        </w:rPr>
        <w:t>）具</w:t>
      </w:r>
      <w:r>
        <w:rPr>
          <w:rFonts w:hint="eastAsia" w:ascii="方正仿宋_GBK" w:eastAsia="方正仿宋_GBK" w:hAnsiTheme="minorEastAsia"/>
          <w:sz w:val="30"/>
          <w:szCs w:val="30"/>
        </w:rPr>
        <w:t>有本科以上学历且所学专业为房地产估价、土地资源管理、会计学、审计学、财务管理、资产评估等相关专业的应届毕业学生或具有同行业工作经验的人员；</w:t>
      </w:r>
    </w:p>
    <w:p w14:paraId="17434839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sz w:val="30"/>
          <w:szCs w:val="30"/>
        </w:rPr>
        <w:t>（2）</w:t>
      </w: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良好的学习能力、沟通能力、文字表达能力和团队协作精神；</w:t>
      </w:r>
    </w:p>
    <w:p w14:paraId="0B3661D7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（3</w:t>
      </w:r>
      <w:r>
        <w:rPr>
          <w:rFonts w:hint="eastAsia" w:ascii="方正仿宋_GBK" w:eastAsia="方正仿宋_GBK" w:hAnsiTheme="minorEastAsia"/>
          <w:color w:val="333333"/>
          <w:sz w:val="30"/>
          <w:szCs w:val="30"/>
          <w:lang w:eastAsia="zh-CN"/>
        </w:rPr>
        <w:t>）身</w:t>
      </w: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体健康、品行端正，有较强的吃苦耐劳精神；</w:t>
      </w:r>
    </w:p>
    <w:p w14:paraId="4054323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（4</w:t>
      </w:r>
      <w:r>
        <w:rPr>
          <w:rFonts w:hint="eastAsia" w:ascii="方正仿宋_GBK" w:eastAsia="方正仿宋_GBK" w:hAnsiTheme="minorEastAsia"/>
          <w:color w:val="333333"/>
          <w:sz w:val="30"/>
          <w:szCs w:val="30"/>
          <w:lang w:eastAsia="zh-CN"/>
        </w:rPr>
        <w:t>）年</w:t>
      </w:r>
      <w:r>
        <w:rPr>
          <w:rFonts w:hint="eastAsia" w:ascii="方正仿宋_GBK" w:eastAsia="方正仿宋_GBK" w:hAnsiTheme="minorEastAsia"/>
          <w:sz w:val="30"/>
          <w:szCs w:val="30"/>
        </w:rPr>
        <w:t>龄在30周岁以下，男女不限。</w:t>
      </w:r>
    </w:p>
    <w:p w14:paraId="79187D1D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2" w:firstLineChars="200"/>
        <w:rPr>
          <w:rFonts w:ascii="方正仿宋_GBK" w:eastAsia="方正仿宋_GBK" w:hAnsiTheme="minorEastAsia"/>
          <w:b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b/>
          <w:color w:val="333333"/>
          <w:sz w:val="30"/>
          <w:szCs w:val="30"/>
        </w:rPr>
        <w:t>（二）薪酬及福利待遇</w:t>
      </w:r>
    </w:p>
    <w:p w14:paraId="3B84C6C2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1.薪酬：本公司将择优录用以上人员，并提供行业具有竞争力的薪酬，具体情况面议</w:t>
      </w:r>
      <w:r>
        <w:rPr>
          <w:rFonts w:hint="eastAsia" w:ascii="方正仿宋_GBK" w:eastAsia="方正仿宋_GBK" w:hAnsiTheme="minorEastAsia"/>
          <w:b/>
          <w:color w:val="333333"/>
          <w:sz w:val="30"/>
          <w:szCs w:val="30"/>
        </w:rPr>
        <w:t>。</w:t>
      </w:r>
    </w:p>
    <w:p w14:paraId="6FC9D8D0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2.福利：五险一金、带薪年休假、节日慰问金等。</w:t>
      </w:r>
    </w:p>
    <w:p w14:paraId="2D8FA9B0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2" w:firstLineChars="200"/>
        <w:rPr>
          <w:rFonts w:ascii="方正仿宋_GBK" w:eastAsia="方正仿宋_GBK" w:hAnsiTheme="minorEastAsia"/>
          <w:b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b/>
          <w:color w:val="333333"/>
          <w:sz w:val="30"/>
          <w:szCs w:val="30"/>
        </w:rPr>
        <w:t>（三）联系方式</w:t>
      </w:r>
    </w:p>
    <w:p w14:paraId="7B6D7DCE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联系人：赵老师、罗老师</w:t>
      </w:r>
    </w:p>
    <w:p w14:paraId="328042D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联系电话：023-63876546、023-67033767</w:t>
      </w:r>
    </w:p>
    <w:p w14:paraId="7D922260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>应聘邮箱：</w:t>
      </w:r>
      <w:r>
        <w:fldChar w:fldCharType="begin"/>
      </w:r>
      <w:r>
        <w:instrText xml:space="preserve"> HYPERLINK "mailto:1336737407@qq.com" </w:instrText>
      </w:r>
      <w:r>
        <w:fldChar w:fldCharType="separate"/>
      </w:r>
      <w:r>
        <w:rPr>
          <w:rStyle w:val="7"/>
          <w:rFonts w:hint="eastAsia" w:ascii="方正仿宋_GBK" w:eastAsia="方正仿宋_GBK"/>
          <w:sz w:val="30"/>
          <w:szCs w:val="30"/>
        </w:rPr>
        <w:t>1336737407@qq.com</w:t>
      </w:r>
      <w:r>
        <w:rPr>
          <w:rStyle w:val="7"/>
          <w:rFonts w:hint="eastAsia" w:ascii="方正仿宋_GBK" w:eastAsia="方正仿宋_GBK"/>
          <w:sz w:val="30"/>
          <w:szCs w:val="30"/>
        </w:rPr>
        <w:fldChar w:fldCharType="end"/>
      </w:r>
      <w:r>
        <w:rPr>
          <w:rFonts w:hint="eastAsia" w:ascii="方正仿宋_GBK" w:eastAsia="方正仿宋_GBK"/>
          <w:sz w:val="30"/>
          <w:szCs w:val="30"/>
        </w:rPr>
        <w:t xml:space="preserve">  386804391@qq.com</w:t>
      </w:r>
    </w:p>
    <w:p w14:paraId="49BB4F8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  <w:r>
        <w:rPr>
          <w:rFonts w:hint="eastAsia" w:ascii="方正仿宋_GBK" w:eastAsia="方正仿宋_GBK" w:hAnsiTheme="minorEastAsia"/>
          <w:color w:val="333333"/>
          <w:sz w:val="30"/>
          <w:szCs w:val="30"/>
        </w:rPr>
        <w:t xml:space="preserve">办公地址：重庆市两江新区财富金融中心FFC 39层 </w:t>
      </w:r>
    </w:p>
    <w:p w14:paraId="69D20ECF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rPr>
          <w:rFonts w:ascii="方正仿宋_GBK" w:eastAsia="方正仿宋_GBK" w:hAnsiTheme="minorEastAsia"/>
          <w:color w:val="333333"/>
          <w:sz w:val="30"/>
          <w:szCs w:val="30"/>
        </w:rPr>
      </w:pPr>
    </w:p>
    <w:p w14:paraId="2B19511F">
      <w:pPr>
        <w:jc w:val="center"/>
        <w:rPr>
          <w:rFonts w:ascii="方正仿宋_GBK" w:hAnsi="微软雅黑" w:eastAsia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bookmarkStart w:id="0" w:name="_GoBack"/>
      <w:bookmarkEnd w:id="0"/>
      <w:r>
        <w:rPr>
          <w:rFonts w:hint="eastAsia" w:ascii="方正仿宋_GBK" w:hAnsi="微软雅黑" w:eastAsia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、立信会计师事务所2027年校园招聘</w:t>
      </w:r>
    </w:p>
    <w:p w14:paraId="68A9289F">
      <w:pPr>
        <w:jc w:val="center"/>
        <w:rPr>
          <w:rFonts w:ascii="方正仿宋_GBK" w:hAnsi="微软雅黑" w:eastAsia="方正仿宋_GBK" w:cs="微软雅黑"/>
          <w:b/>
          <w:bCs/>
          <w:i/>
          <w:i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549D879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2" w:firstLineChars="200"/>
        <w:rPr>
          <w:rFonts w:ascii="方正仿宋_GBK" w:hAnsi="微软雅黑" w:eastAsia="方正仿宋_GBK" w:cs="微软雅黑"/>
          <w:b/>
          <w:bCs/>
          <w:i/>
          <w:i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企业简介</w:t>
      </w:r>
    </w:p>
    <w:p w14:paraId="22E8A5BA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立信会计师事务所（特殊普通合伙）（以下简称“立信”）由中国会计泰斗潘序伦先生于1927年在上海创建，立信也因此成为我国建立最早的民族品牌会计师事务所之一。多年来，立信始终以服务国家经济建设、维护公众利益为宗旨，以质量为导向，坚持诚信立所，努力打造民族立信、诚信立信、国际立信和百年立信，取得了重要成果。</w:t>
      </w: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立信</w:t>
      </w: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的分支机构已遍布全国23个省市自治区，共有31家分所、8家地区总部。</w:t>
      </w:r>
    </w:p>
    <w:p w14:paraId="08B3175D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:lang w:eastAsia="zh-Hans"/>
          <w14:textFill>
            <w14:solidFill>
              <w14:schemeClr w14:val="tx1"/>
            </w14:solidFill>
          </w14:textFill>
        </w:rPr>
        <w:t>立信</w:t>
      </w: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深耕于专业服务，立信服务的审计客户超过5000家。立信2025年度完成769家上市公司年报审计，占A股资本市场14%；IPO企业成功过会21家，占IPO市场18.92%。立信服务中央企业客户数量达到47家，在国资委下属100家中央企业中约47%由立信担任主审或参审。另外，立信还有外商投资企业客户2000余家，并为众多地方大型国有企业集团、银行、证券公司、保险公司、信托公司、基金公司等提供审计及相关服务。</w:t>
      </w:r>
    </w:p>
    <w:p w14:paraId="30066EAA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最近几年，立信分别接受委托担任国家开发银行、中国农业发展银行、中国进出口银行的年报审计机构，担任中国工商银行和中国银行的年报参审机构，在服务大型金融机构方面，处于本土会计师事务所中的领先地位。</w:t>
      </w:r>
    </w:p>
    <w:p w14:paraId="7382DEE1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立信始终以服务国家经济建设、维护公众利益为宗旨，以质量为导向，坚持诚信立所，深耕于专业服务，在审计鉴证、会计咨询等领域持续精进。同时，立信积极拓展税务、评估、咨询、工程造价等综合业务板块，并着眼于国际化发展，不断提升全球服务能力。在数字化转型浪潮中，立信致力于信息化建设，推动智能审计与数字管理，以科技赋能专业效能。</w:t>
      </w:r>
    </w:p>
    <w:p w14:paraId="4DAD56FE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立信始终注重人才的吸纳与培养，通过完善的人才成长体系，为事务所可持续发展注入源源不断的活力。</w:t>
      </w:r>
    </w:p>
    <w:p w14:paraId="2D71DE85">
      <w:p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firstLine="600" w:firstLineChars="200"/>
        <w:jc w:val="lef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现立信会计师事务所（特殊普通合伙）携立信税务师事务所有限公司、立信德豪管理咨询有限公司、立信国际工程咨询有限公司、银信资产评估有限公司、上海立信锐思信息管理有限公司等联合展开招聘。</w:t>
      </w:r>
    </w:p>
    <w:p w14:paraId="04726F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left="0"/>
        <w:rPr>
          <w:rFonts w:ascii="方正仿宋_GBK" w:hAnsi="微软雅黑" w:eastAsia="方正仿宋_GBK" w:cs="微软雅黑"/>
          <w:b/>
          <w:bCs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b/>
          <w:bCs/>
          <w:i/>
          <w:i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岗位需求</w:t>
      </w:r>
    </w:p>
    <w:tbl>
      <w:tblPr>
        <w:tblStyle w:val="5"/>
        <w:tblpPr w:leftFromText="180" w:rightFromText="180" w:vertAnchor="text" w:horzAnchor="page" w:tblpX="1222" w:tblpY="627"/>
        <w:tblOverlap w:val="never"/>
        <w:tblW w:w="968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1263"/>
        <w:gridCol w:w="6097"/>
      </w:tblGrid>
      <w:tr w14:paraId="27BF65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96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231D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立信会计师事务所（特殊普通合伙）重庆分所</w:t>
            </w:r>
          </w:p>
        </w:tc>
      </w:tr>
      <w:tr w14:paraId="73C731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C130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3FA4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5F2F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任职资格</w:t>
            </w:r>
          </w:p>
        </w:tc>
      </w:tr>
      <w:tr w14:paraId="230E70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9" w:hRule="atLeast"/>
          <w:tblHeader/>
        </w:trPr>
        <w:tc>
          <w:tcPr>
            <w:tcW w:w="232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666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审计员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65139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09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E3404">
            <w:pPr>
              <w:widowControl/>
              <w:numPr>
                <w:ilvl w:val="0"/>
                <w:numId w:val="2"/>
              </w:numPr>
              <w:adjustRightInd w:val="0"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2027年应届毕业生，具有大学本科及以上学历；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 专业不限，会计、审计等相关专业以及理工科相关学术背景者优先；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3. 成绩优良，具有相关的实习经验者优先。</w:t>
            </w:r>
          </w:p>
        </w:tc>
      </w:tr>
      <w:tr w14:paraId="40E49D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5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7BE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咨询顾问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5C9D3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92BDC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 2027年应届毕业生，具有大学本科及以上学历；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 专业不限，审计、咨询等相关专业以及理工科相关学术背景者优先；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3.成绩优良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具有相关的实习经验者优先。</w:t>
            </w:r>
          </w:p>
        </w:tc>
      </w:tr>
      <w:tr w14:paraId="758242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96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98E3B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立信税务师事务所（重庆）有限公司</w:t>
            </w:r>
          </w:p>
        </w:tc>
      </w:tr>
      <w:tr w14:paraId="3B0A06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EC307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FCA675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A91DA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任职资格</w:t>
            </w:r>
          </w:p>
        </w:tc>
      </w:tr>
      <w:tr w14:paraId="6C7D7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8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FA079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税审员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DBEACB">
            <w:pPr>
              <w:widowControl/>
              <w:adjustRightInd w:val="0"/>
              <w:snapToGrid w:val="0"/>
              <w:spacing w:line="264" w:lineRule="auto"/>
              <w:jc w:val="center"/>
              <w:textAlignment w:val="center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B475D">
            <w:pPr>
              <w:widowControl/>
              <w:adjustRightInd w:val="0"/>
              <w:snapToGrid w:val="0"/>
              <w:spacing w:line="264" w:lineRule="auto"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 2027年应届毕业生，具有大学本科及以上学历；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 专业不限，审计、税务等相关专业以及理工科相关学术背景者优先；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3. 成绩优良，具有相关的实习经验者优先。</w:t>
            </w:r>
          </w:p>
        </w:tc>
      </w:tr>
      <w:tr w14:paraId="1BCFE1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96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041F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银信资产评估（重庆）有限公司</w:t>
            </w:r>
          </w:p>
        </w:tc>
      </w:tr>
      <w:tr w14:paraId="05C6FE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A53C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D6DE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F45D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任职资格</w:t>
            </w:r>
          </w:p>
        </w:tc>
      </w:tr>
      <w:tr w14:paraId="796C55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7" w:hRule="atLeast"/>
          <w:tblHeader/>
        </w:trPr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52E4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评估员</w:t>
            </w:r>
          </w:p>
        </w:tc>
        <w:tc>
          <w:tcPr>
            <w:tcW w:w="1263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6C53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0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2C214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 2027年应届毕业生，具有大学本科及以上学历；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 专业不限，资产评估等相关专业以及理工科相关学术背景者优先；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3. 成绩优良，具有相关的实习经验者优先。</w:t>
            </w:r>
          </w:p>
        </w:tc>
      </w:tr>
    </w:tbl>
    <w:p w14:paraId="491E5114">
      <w:pPr>
        <w:adjustRightInd w:val="0"/>
        <w:snapToGrid w:val="0"/>
        <w:spacing w:line="500" w:lineRule="exact"/>
        <w:ind w:firstLine="600" w:firstLineChars="200"/>
        <w:jc w:val="left"/>
        <w:rPr>
          <w:rFonts w:ascii="仿宋" w:hAnsi="仿宋" w:eastAsia="仿宋"/>
          <w:color w:val="000000"/>
          <w:kern w:val="0"/>
          <w:sz w:val="30"/>
          <w:szCs w:val="30"/>
        </w:rPr>
      </w:pPr>
    </w:p>
    <w:p w14:paraId="683CDE8A">
      <w:pPr>
        <w:adjustRightInd w:val="0"/>
        <w:snapToGrid w:val="0"/>
        <w:spacing w:line="500" w:lineRule="exact"/>
        <w:ind w:firstLine="640" w:firstLineChars="200"/>
        <w:jc w:val="left"/>
        <w:rPr>
          <w:rFonts w:ascii="仿宋" w:hAnsi="仿宋" w:eastAsia="仿宋"/>
          <w:color w:val="000000"/>
          <w:kern w:val="0"/>
          <w:sz w:val="32"/>
          <w:szCs w:val="32"/>
        </w:rPr>
      </w:pPr>
    </w:p>
    <w:p w14:paraId="095721D2">
      <w:pPr>
        <w:numPr>
          <w:ilvl w:val="0"/>
          <w:numId w:val="3"/>
        </w:num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除此之外</w:t>
      </w: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我们希望您是具备以下品质的人才</w:t>
      </w:r>
    </w:p>
    <w:p w14:paraId="6EB919A0">
      <w:pPr>
        <w:numPr>
          <w:ilvl w:val="0"/>
          <w:numId w:val="4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具备持续学习新知识、新技能，对AI及大数据持续学习与探索的能力；</w:t>
      </w:r>
    </w:p>
    <w:p w14:paraId="4E191300">
      <w:pPr>
        <w:numPr>
          <w:ilvl w:val="0"/>
          <w:numId w:val="4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能快速适应，在压力下保持积极心态，有较强的责任心和敬业精神；</w:t>
      </w:r>
    </w:p>
    <w:p w14:paraId="32FAB4DA">
      <w:pPr>
        <w:numPr>
          <w:ilvl w:val="0"/>
          <w:numId w:val="4"/>
        </w:num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具有良好的逻辑思维能力与缜密的数据分析能力；</w:t>
      </w:r>
    </w:p>
    <w:p w14:paraId="56F8DE78">
      <w:pPr>
        <w:numPr>
          <w:ilvl w:val="0"/>
          <w:numId w:val="4"/>
        </w:num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具有良好的沟通能力，能够积极主动参与团队合作。</w:t>
      </w:r>
    </w:p>
    <w:p w14:paraId="247B822E">
      <w:p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313DD75C">
      <w:pPr>
        <w:numPr>
          <w:ilvl w:val="0"/>
          <w:numId w:val="3"/>
        </w:num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校园招聘流程</w:t>
      </w: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请关注官网更新信息</w:t>
      </w: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C7BA430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网申阶段：8月28日开始</w:t>
      </w:r>
    </w:p>
    <w:p w14:paraId="1E568F05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宣讲阶段：9月中旬起</w:t>
      </w:r>
    </w:p>
    <w:p w14:paraId="79B97486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在线测评与笔试：</w:t>
      </w: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分批次安排</w:t>
      </w:r>
    </w:p>
    <w:p w14:paraId="5AB84458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面试阶段：10月—11月</w:t>
      </w:r>
    </w:p>
    <w:p w14:paraId="6A22D3FC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Offer阶段：10月下旬起</w:t>
      </w:r>
    </w:p>
    <w:p w14:paraId="552B5997">
      <w:pPr>
        <w:numPr>
          <w:ilvl w:val="0"/>
          <w:numId w:val="5"/>
        </w:num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实习考核</w:t>
      </w: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11月起安排</w:t>
      </w:r>
    </w:p>
    <w:p w14:paraId="7B18D709">
      <w:p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138430</wp:posOffset>
            </wp:positionV>
            <wp:extent cx="1590675" cy="1590675"/>
            <wp:effectExtent l="0" t="0" r="9525" b="9525"/>
            <wp:wrapTight wrapText="bothSides">
              <wp:wrapPolygon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E64AB">
      <w:pPr>
        <w:numPr>
          <w:ilvl w:val="0"/>
          <w:numId w:val="3"/>
        </w:numPr>
        <w:adjustRightInd w:val="0"/>
        <w:snapToGrid w:val="0"/>
        <w:spacing w:line="500" w:lineRule="exact"/>
        <w:rPr>
          <w:rFonts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微软雅黑"/>
          <w:b/>
          <w:bCs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联系我们</w:t>
      </w:r>
    </w:p>
    <w:p w14:paraId="746892EA">
      <w:p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官方网站：</w:t>
      </w:r>
      <w:r>
        <w:fldChar w:fldCharType="begin"/>
      </w:r>
      <w:r>
        <w:instrText xml:space="preserve"> HYPERLINK "http://www.bdo.com.cn" </w:instrText>
      </w:r>
      <w:r>
        <w:fldChar w:fldCharType="separate"/>
      </w:r>
      <w:r>
        <w:rPr>
          <w:rStyle w:val="7"/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http://www.bdo.com.cn</w:t>
      </w:r>
      <w:r>
        <w:rPr>
          <w:rStyle w:val="7"/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fldChar w:fldCharType="end"/>
      </w:r>
    </w:p>
    <w:p w14:paraId="6AD90DF3">
      <w:p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官方邮箱：</w:t>
      </w:r>
      <w:r>
        <w:fldChar w:fldCharType="begin"/>
      </w:r>
      <w:r>
        <w:instrText xml:space="preserve"> HYPERLINK "mailto:lxhr_chongqing@bdo.com.cn" </w:instrText>
      </w:r>
      <w:r>
        <w:fldChar w:fldCharType="separate"/>
      </w:r>
      <w:r>
        <w:rPr>
          <w:rStyle w:val="7"/>
          <w:rFonts w:hint="eastAsia" w:ascii="方正仿宋_GBK" w:hAnsi="微软雅黑" w:eastAsia="方正仿宋_GBK"/>
          <w:sz w:val="30"/>
          <w:szCs w:val="30"/>
        </w:rPr>
        <w:t>lxhr_chongqing@bdo.com.cn</w:t>
      </w:r>
      <w:r>
        <w:rPr>
          <w:rStyle w:val="7"/>
          <w:rFonts w:hint="eastAsia" w:ascii="方正仿宋_GBK" w:hAnsi="微软雅黑" w:eastAsia="方正仿宋_GBK"/>
          <w:sz w:val="30"/>
          <w:szCs w:val="30"/>
        </w:rPr>
        <w:fldChar w:fldCharType="end"/>
      </w:r>
    </w:p>
    <w:p w14:paraId="23F90642">
      <w:p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网申地址：https://bdochina.zhiye.com/campus</w:t>
      </w:r>
    </w:p>
    <w:p w14:paraId="2371E9DF">
      <w:pPr>
        <w:adjustRightInd w:val="0"/>
        <w:snapToGrid w:val="0"/>
        <w:spacing w:line="500" w:lineRule="exact"/>
        <w:rPr>
          <w:rFonts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官方公众号：BDO立信招聘</w:t>
      </w:r>
    </w:p>
    <w:p w14:paraId="4ECE7338">
      <w:pPr>
        <w:keepNext w:val="0"/>
        <w:keepLines w:val="0"/>
        <w:pageBreakBefore w:val="0"/>
        <w:wordWrap/>
        <w:topLinePunct w:val="0"/>
        <w:bidi w:val="0"/>
        <w:spacing w:line="360" w:lineRule="auto"/>
        <w:ind w:firstLine="883" w:firstLineChars="200"/>
        <w:jc w:val="left"/>
        <w:textAlignment w:val="auto"/>
        <w:rPr>
          <w:rFonts w:hint="eastAsia" w:cs="方正仿宋_GB2312"/>
          <w:b/>
          <w:color w:val="000000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4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6E91DE-2272-48C8-9045-5FDE2F8B80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BC7B521-B376-476D-9EC4-24EF172EBF9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41BCE39-8C9B-4617-8ABC-B87134A43A0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06E81F2-BD00-43EA-AC6F-E805296DB3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4937B90-A876-4F13-B890-C54470D437F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96A8BE75-EC74-46E0-BA97-5317EA64002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D96AF4"/>
    <w:multiLevelType w:val="singleLevel"/>
    <w:tmpl w:val="98D96AF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563D8E8"/>
    <w:multiLevelType w:val="singleLevel"/>
    <w:tmpl w:val="B563D8E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583124B"/>
    <w:multiLevelType w:val="singleLevel"/>
    <w:tmpl w:val="B583124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1FA2E23"/>
    <w:multiLevelType w:val="singleLevel"/>
    <w:tmpl w:val="F1FA2E2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479D4F86"/>
    <w:multiLevelType w:val="singleLevel"/>
    <w:tmpl w:val="479D4F8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NDQ0YmYzMjUxZTliZWY4MDAyN2IyZDFhNDExNGQifQ=="/>
  </w:docVars>
  <w:rsids>
    <w:rsidRoot w:val="00000000"/>
    <w:rsid w:val="0B145185"/>
    <w:rsid w:val="143C0E10"/>
    <w:rsid w:val="587A4A39"/>
    <w:rsid w:val="5CBD10CF"/>
    <w:rsid w:val="7C5129E6"/>
    <w:rsid w:val="7FA2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</w:tabs>
      <w:autoSpaceDE w:val="0"/>
      <w:autoSpaceDN w:val="0"/>
      <w:spacing w:after="120"/>
      <w:jc w:val="left"/>
    </w:pPr>
    <w:rPr>
      <w:rFonts w:ascii="Times New Roman" w:hAnsi="Times New Roman" w:eastAsia="宋体" w:cs="Times New Roman"/>
      <w:kern w:val="0"/>
      <w:sz w:val="24"/>
      <w:lang w:val="en-AU" w:eastAsia="zh-CN" w:bidi="ar-SA"/>
    </w:rPr>
  </w:style>
  <w:style w:type="paragraph" w:styleId="3">
    <w:name w:val="Body Text Indent"/>
    <w:basedOn w:val="1"/>
    <w:qFormat/>
    <w:uiPriority w:val="0"/>
    <w:pPr>
      <w:spacing w:line="700" w:lineRule="exact"/>
      <w:ind w:left="960"/>
    </w:pPr>
    <w:rPr>
      <w:sz w:val="44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styleId="7">
    <w:name w:val="Hyperlink"/>
    <w:basedOn w:val="6"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3420</Words>
  <Characters>3701</Characters>
  <Lines>0</Lines>
  <Paragraphs>0</Paragraphs>
  <TotalTime>0</TotalTime>
  <ScaleCrop>false</ScaleCrop>
  <LinksUpToDate>false</LinksUpToDate>
  <CharactersWithSpaces>3759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2022-06-10T08:13:00Z</dcterms:created>
  <dc:creator>dell</dc:creator>
  <cp:lastModifiedBy>yb</cp:lastModifiedBy>
  <dcterms:modified xsi:type="dcterms:W3CDTF">2026-10-20T02:36:35Z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0D871B60A6914C809BFB1D3A1B29F3AC_12</vt:lpwstr>
  </property>
  <property fmtid="{D5CDD505-2E9C-101B-9397-08002B2CF9AE}" pid="4" name="KSOTemplateDocerSaveRecord">
    <vt:lpwstr>eyJoZGlkIjoiZWNiYjAzMjljNDVkMTNjMWI5NGRjODhmM2VkYTNlOGQiLCJ1c2VySWQiOiI0NDQ4NDg0MzQifQ==</vt:lpwstr>
  </property>
</Properties>
</file>