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A29369">
      <w:pPr>
        <w:pStyle w:val="2"/>
        <w:spacing w:before="0" w:after="0" w:line="560" w:lineRule="exact"/>
        <w:rPr>
          <w:rFonts w:hint="eastAsia" w:ascii="黑体" w:hAnsi="黑体"/>
          <w:b/>
          <w:bCs/>
          <w:color w:val="auto"/>
          <w:szCs w:val="30"/>
        </w:rPr>
      </w:pPr>
      <w:r>
        <w:rPr>
          <w:rFonts w:hint="eastAsia" w:ascii="黑体" w:hAnsi="黑体"/>
          <w:b/>
          <w:bCs/>
          <w:color w:val="auto"/>
          <w:szCs w:val="30"/>
        </w:rPr>
        <w:t>附件一：知识点选取范围</w:t>
      </w:r>
    </w:p>
    <w:p w14:paraId="6CFE2E22">
      <w:pPr>
        <w:widowControl/>
        <w:shd w:val="clear" w:color="auto" w:fill="FFFFFF"/>
        <w:rPr>
          <w:rStyle w:val="16"/>
          <w:rFonts w:ascii="仿宋_GB2312" w:hAnsi="黑体" w:eastAsia="仿宋_GB2312" w:cs="黑体"/>
          <w:b w:val="0"/>
          <w:color w:val="333333"/>
          <w:kern w:val="0"/>
          <w:sz w:val="28"/>
          <w:szCs w:val="28"/>
          <w:shd w:val="clear" w:color="auto" w:fill="FFFFFF"/>
          <w:lang w:eastAsia="zh-Hans" w:bidi="ar"/>
        </w:rPr>
      </w:pPr>
      <w:r>
        <w:rPr>
          <w:rStyle w:val="16"/>
          <w:rFonts w:hint="eastAsia" w:ascii="仿宋_GB2312" w:hAnsi="黑体" w:eastAsia="仿宋_GB2312" w:cs="黑体"/>
          <w:color w:val="333333"/>
          <w:kern w:val="0"/>
          <w:sz w:val="28"/>
          <w:szCs w:val="28"/>
          <w:shd w:val="clear" w:color="auto" w:fill="FFFFFF"/>
          <w:lang w:eastAsia="zh-Hans" w:bidi="ar"/>
        </w:rPr>
        <w:t>由组委会老师根据《</w:t>
      </w:r>
      <w:r>
        <w:rPr>
          <w:rStyle w:val="16"/>
          <w:rFonts w:hint="eastAsia" w:ascii="仿宋_GB2312" w:hAnsi="黑体" w:eastAsia="仿宋_GB2312" w:cs="黑体"/>
          <w:color w:val="333333"/>
          <w:kern w:val="0"/>
          <w:sz w:val="28"/>
          <w:szCs w:val="28"/>
          <w:shd w:val="clear" w:color="auto" w:fill="FFFFFF"/>
          <w:lang w:val="en-US" w:eastAsia="zh-CN" w:bidi="ar"/>
        </w:rPr>
        <w:t>审计学</w:t>
      </w:r>
      <w:r>
        <w:rPr>
          <w:rStyle w:val="16"/>
          <w:rFonts w:hint="eastAsia" w:ascii="仿宋_GB2312" w:hAnsi="黑体" w:eastAsia="仿宋_GB2312" w:cs="黑体"/>
          <w:color w:val="333333"/>
          <w:kern w:val="0"/>
          <w:sz w:val="28"/>
          <w:szCs w:val="28"/>
          <w:shd w:val="clear" w:color="auto" w:fill="FFFFFF"/>
          <w:lang w:eastAsia="zh-Hans" w:bidi="ar"/>
        </w:rPr>
        <w:t>》知识点目录进行划分</w:t>
      </w:r>
    </w:p>
    <w:tbl>
      <w:tblPr>
        <w:tblStyle w:val="14"/>
        <w:tblW w:w="92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8185"/>
      </w:tblGrid>
      <w:tr w14:paraId="1A52D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6E3CCC7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8185" w:type="dxa"/>
            <w:noWrap/>
          </w:tcPr>
          <w:p w14:paraId="2D7C72F5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国家审计（政府审计）</w:t>
            </w:r>
          </w:p>
        </w:tc>
      </w:tr>
      <w:tr w14:paraId="24994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77B6B87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8185" w:type="dxa"/>
            <w:noWrap/>
          </w:tcPr>
          <w:p w14:paraId="37CF3E64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内部审计</w:t>
            </w:r>
          </w:p>
        </w:tc>
      </w:tr>
      <w:tr w14:paraId="31361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282189F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8185" w:type="dxa"/>
            <w:noWrap/>
          </w:tcPr>
          <w:p w14:paraId="29B57429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合理保证</w:t>
            </w:r>
          </w:p>
        </w:tc>
      </w:tr>
      <w:tr w14:paraId="75545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03108CC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8185" w:type="dxa"/>
            <w:noWrap/>
          </w:tcPr>
          <w:p w14:paraId="2CF60617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监盘</w:t>
            </w:r>
          </w:p>
        </w:tc>
      </w:tr>
      <w:tr w14:paraId="28683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3FD8F2C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8185" w:type="dxa"/>
            <w:noWrap/>
          </w:tcPr>
          <w:p w14:paraId="00E6917E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鉴证业务</w:t>
            </w:r>
          </w:p>
        </w:tc>
      </w:tr>
      <w:tr w14:paraId="0F01A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4007E25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8185" w:type="dxa"/>
            <w:noWrap/>
          </w:tcPr>
          <w:p w14:paraId="09835933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合规性审计</w:t>
            </w:r>
          </w:p>
        </w:tc>
      </w:tr>
      <w:tr w14:paraId="222E1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4CA4C49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8185" w:type="dxa"/>
            <w:noWrap/>
          </w:tcPr>
          <w:p w14:paraId="6815AA2B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风险导向审计</w:t>
            </w:r>
          </w:p>
        </w:tc>
      </w:tr>
      <w:tr w14:paraId="13D56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5D0EEAC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8185" w:type="dxa"/>
            <w:noWrap/>
          </w:tcPr>
          <w:p w14:paraId="2052640F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控制环境</w:t>
            </w:r>
          </w:p>
        </w:tc>
      </w:tr>
      <w:tr w14:paraId="42CDC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7CB7AE1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8185" w:type="dxa"/>
            <w:noWrap/>
          </w:tcPr>
          <w:p w14:paraId="2D9EDE95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控制活动</w:t>
            </w:r>
          </w:p>
        </w:tc>
      </w:tr>
      <w:tr w14:paraId="210C0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6BD9B35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8185" w:type="dxa"/>
            <w:noWrap/>
          </w:tcPr>
          <w:p w14:paraId="19C12097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实质性测试</w:t>
            </w:r>
          </w:p>
        </w:tc>
      </w:tr>
      <w:tr w14:paraId="26EA7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653E54C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8185" w:type="dxa"/>
            <w:noWrap/>
          </w:tcPr>
          <w:p w14:paraId="2348477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重要性</w:t>
            </w:r>
          </w:p>
        </w:tc>
      </w:tr>
      <w:tr w14:paraId="5D509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0C0679F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8185" w:type="dxa"/>
            <w:noWrap/>
          </w:tcPr>
          <w:p w14:paraId="6F81B02D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审计意见</w:t>
            </w:r>
          </w:p>
        </w:tc>
      </w:tr>
      <w:tr w14:paraId="3C2E3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77E6CFC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8185" w:type="dxa"/>
            <w:noWrap/>
          </w:tcPr>
          <w:p w14:paraId="6CBD7B40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外部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证据</w:t>
            </w:r>
          </w:p>
        </w:tc>
      </w:tr>
      <w:tr w14:paraId="62BBC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5463382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8185" w:type="dxa"/>
            <w:noWrap/>
          </w:tcPr>
          <w:p w14:paraId="7D6D3CA0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内部证据</w:t>
            </w:r>
          </w:p>
        </w:tc>
      </w:tr>
      <w:tr w14:paraId="3495B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58301C3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8185" w:type="dxa"/>
            <w:noWrap/>
          </w:tcPr>
          <w:p w14:paraId="48B721B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充分性</w:t>
            </w:r>
          </w:p>
        </w:tc>
      </w:tr>
      <w:tr w14:paraId="059D6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6F52A28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8185" w:type="dxa"/>
            <w:noWrap/>
          </w:tcPr>
          <w:p w14:paraId="5031127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适当性</w:t>
            </w:r>
          </w:p>
        </w:tc>
      </w:tr>
      <w:tr w14:paraId="04568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01D1EBD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8185" w:type="dxa"/>
            <w:noWrap/>
          </w:tcPr>
          <w:p w14:paraId="6D522B5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保密</w:t>
            </w:r>
          </w:p>
        </w:tc>
      </w:tr>
      <w:tr w14:paraId="03676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060C1BE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8185" w:type="dxa"/>
            <w:noWrap/>
          </w:tcPr>
          <w:p w14:paraId="199850FB">
            <w:pPr>
              <w:widowControl/>
              <w:tabs>
                <w:tab w:val="left" w:pos="1921"/>
              </w:tabs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自我评价</w:t>
            </w:r>
          </w:p>
        </w:tc>
      </w:tr>
      <w:tr w14:paraId="49DA3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30D9FAB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8185" w:type="dxa"/>
            <w:noWrap/>
          </w:tcPr>
          <w:p w14:paraId="35744DD2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密切关系</w:t>
            </w:r>
          </w:p>
        </w:tc>
      </w:tr>
      <w:tr w14:paraId="59BDD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5381853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8185" w:type="dxa"/>
            <w:noWrap/>
          </w:tcPr>
          <w:p w14:paraId="2ADF75FB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过度推荐</w:t>
            </w:r>
          </w:p>
        </w:tc>
      </w:tr>
      <w:tr w14:paraId="34AFC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62A54C1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8185" w:type="dxa"/>
            <w:noWrap/>
          </w:tcPr>
          <w:p w14:paraId="7A65F688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外在压力</w:t>
            </w:r>
          </w:p>
        </w:tc>
      </w:tr>
      <w:tr w14:paraId="3CCA2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562E2BC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8185" w:type="dxa"/>
            <w:noWrap/>
          </w:tcPr>
          <w:p w14:paraId="4452EFE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舞弊</w:t>
            </w:r>
          </w:p>
        </w:tc>
      </w:tr>
      <w:tr w14:paraId="18984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331F3A2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8185" w:type="dxa"/>
            <w:noWrap/>
          </w:tcPr>
          <w:p w14:paraId="5006312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过失</w:t>
            </w:r>
          </w:p>
        </w:tc>
      </w:tr>
      <w:tr w14:paraId="20863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263D32B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8185" w:type="dxa"/>
            <w:noWrap/>
          </w:tcPr>
          <w:p w14:paraId="14D09238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经营风险</w:t>
            </w:r>
          </w:p>
        </w:tc>
      </w:tr>
      <w:tr w14:paraId="23F6E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57FCA23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8185" w:type="dxa"/>
            <w:noWrap/>
          </w:tcPr>
          <w:p w14:paraId="11E89DB5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审计失败</w:t>
            </w:r>
          </w:p>
        </w:tc>
      </w:tr>
      <w:tr w14:paraId="49862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532055F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8185" w:type="dxa"/>
            <w:noWrap/>
          </w:tcPr>
          <w:p w14:paraId="1A8DB5DA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审计责任</w:t>
            </w:r>
          </w:p>
        </w:tc>
      </w:tr>
      <w:tr w14:paraId="0F0E5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39C497C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8185" w:type="dxa"/>
            <w:noWrap/>
          </w:tcPr>
          <w:p w14:paraId="46002814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总体审计策略</w:t>
            </w:r>
          </w:p>
        </w:tc>
      </w:tr>
      <w:tr w14:paraId="581F6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35683DB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8185" w:type="dxa"/>
            <w:noWrap/>
          </w:tcPr>
          <w:p w14:paraId="7B1462CE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具体审计计划</w:t>
            </w:r>
          </w:p>
        </w:tc>
      </w:tr>
      <w:tr w14:paraId="33671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474E6A9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8185" w:type="dxa"/>
            <w:noWrap/>
          </w:tcPr>
          <w:p w14:paraId="265C0636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管理当局认定</w:t>
            </w:r>
          </w:p>
        </w:tc>
      </w:tr>
      <w:tr w14:paraId="5D241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1559E6C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8185" w:type="dxa"/>
            <w:noWrap/>
          </w:tcPr>
          <w:p w14:paraId="34F604D4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审计目标</w:t>
            </w:r>
          </w:p>
        </w:tc>
      </w:tr>
      <w:tr w14:paraId="7A3D9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4BCECEE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31</w:t>
            </w:r>
          </w:p>
        </w:tc>
        <w:tc>
          <w:tcPr>
            <w:tcW w:w="8185" w:type="dxa"/>
            <w:noWrap/>
          </w:tcPr>
          <w:p w14:paraId="57E4A93E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重新执行</w:t>
            </w:r>
          </w:p>
        </w:tc>
      </w:tr>
      <w:tr w14:paraId="2369C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2912E0B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32</w:t>
            </w:r>
          </w:p>
        </w:tc>
        <w:tc>
          <w:tcPr>
            <w:tcW w:w="8185" w:type="dxa"/>
            <w:noWrap/>
          </w:tcPr>
          <w:p w14:paraId="5442D81E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管理声明书</w:t>
            </w:r>
          </w:p>
        </w:tc>
      </w:tr>
      <w:tr w14:paraId="05AED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2CF85A2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8185" w:type="dxa"/>
            <w:noWrap/>
          </w:tcPr>
          <w:p w14:paraId="4EA75D30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期后事项</w:t>
            </w:r>
          </w:p>
        </w:tc>
      </w:tr>
      <w:tr w14:paraId="064D3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208DE86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34</w:t>
            </w:r>
          </w:p>
        </w:tc>
        <w:tc>
          <w:tcPr>
            <w:tcW w:w="8185" w:type="dxa"/>
            <w:noWrap/>
          </w:tcPr>
          <w:p w14:paraId="7F193D2F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持续经营能力</w:t>
            </w:r>
          </w:p>
        </w:tc>
      </w:tr>
      <w:tr w14:paraId="19F58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5AC73A5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8185" w:type="dxa"/>
            <w:noWrap/>
          </w:tcPr>
          <w:p w14:paraId="28171E63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关键审计事项</w:t>
            </w:r>
          </w:p>
        </w:tc>
      </w:tr>
      <w:tr w14:paraId="63289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01" w:type="dxa"/>
            <w:noWrap/>
          </w:tcPr>
          <w:p w14:paraId="7B5EAA1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8185" w:type="dxa"/>
            <w:noWrap/>
          </w:tcPr>
          <w:p w14:paraId="79AFAA63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销售与收款循环</w:t>
            </w:r>
          </w:p>
        </w:tc>
      </w:tr>
    </w:tbl>
    <w:p w14:paraId="2BF0EF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52A"/>
    <w:rsid w:val="00A4785A"/>
    <w:rsid w:val="00E3152A"/>
    <w:rsid w:val="21943400"/>
    <w:rsid w:val="2D347437"/>
    <w:rsid w:val="669E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7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2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4">
    <w:name w:val="Table Grid"/>
    <w:basedOn w:val="13"/>
    <w:qFormat/>
    <w:uiPriority w:val="99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qFormat/>
    <w:uiPriority w:val="0"/>
    <w:rPr>
      <w:b/>
    </w:rPr>
  </w:style>
  <w:style w:type="character" w:customStyle="1" w:styleId="17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5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5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5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引用 字符"/>
    <w:basedOn w:val="15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:szCs w:val="24"/>
      <w14:ligatures w14:val="standardContextual"/>
    </w:rPr>
  </w:style>
  <w:style w:type="character" w:customStyle="1" w:styleId="31">
    <w:name w:val="Intense Emphasis"/>
    <w:basedOn w:val="15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  <w:sz w:val="22"/>
      <w:szCs w:val="24"/>
      <w14:ligatures w14:val="standardContextual"/>
    </w:rPr>
  </w:style>
  <w:style w:type="character" w:customStyle="1" w:styleId="33">
    <w:name w:val="明显引用 字符"/>
    <w:basedOn w:val="15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5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226</Words>
  <Characters>253</Characters>
  <Lines>30</Lines>
  <Paragraphs>30</Paragraphs>
  <TotalTime>10</TotalTime>
  <ScaleCrop>false</ScaleCrop>
  <LinksUpToDate>false</LinksUpToDate>
  <CharactersWithSpaces>253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2025-09-23T06:50:00Z</dcterms:created>
  <dc:creator>金馨 王</dc:creator>
  <cp:lastModifiedBy>admin</cp:lastModifiedBy>
  <dcterms:modified xsi:type="dcterms:W3CDTF">2026-10-08T01:31:36Z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eyJoZGlkIjoiZDE3MDkwMjYxNzE0YTA0NmMyYjkwZjUxMDRlMTUyM2MiLCJ1c2VySWQiOiIyNzMyNzc5OTAifQ==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4D360331532B4D5B951E2CE5B8E120D0_13</vt:lpwstr>
  </property>
</Properties>
</file>