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bookmarkStart w:id="0" w:name="_GoBack"/>
      <w:bookmarkEnd w:id="0"/>
      <w:r>
        <w:t>窗体顶端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6" w:after="226" w:line="360" w:lineRule="auto"/>
        <w:ind w:left="226" w:right="227"/>
        <w:jc w:val="center"/>
        <w:textAlignment w:val="auto"/>
        <w:rPr>
          <w:rFonts w:ascii="宋体" w:hAnsi="宋体" w:eastAsia="宋体" w:cs="宋体"/>
          <w:color w:val="111111"/>
          <w:spacing w:val="15"/>
          <w:sz w:val="18"/>
          <w:szCs w:val="18"/>
        </w:rPr>
      </w:pPr>
      <w:r>
        <w:rPr>
          <w:rFonts w:ascii="黑体" w:hAnsi="宋体" w:eastAsia="黑体" w:cs="黑体"/>
          <w:b/>
          <w:bCs/>
          <w:color w:val="111111"/>
          <w:spacing w:val="15"/>
          <w:kern w:val="0"/>
          <w:sz w:val="32"/>
          <w:szCs w:val="32"/>
          <w:lang w:bidi="ar"/>
        </w:rPr>
        <w:t>西南财经大学会计学院专业学位中心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/>
        <w:jc w:val="center"/>
        <w:textAlignment w:val="auto"/>
      </w:pPr>
      <w:r>
        <w:rPr>
          <w:rFonts w:hint="eastAsia" w:ascii="黑体" w:hAnsi="宋体" w:eastAsia="黑体" w:cs="黑体"/>
          <w:b/>
          <w:bCs/>
          <w:color w:val="111111"/>
          <w:spacing w:val="15"/>
          <w:kern w:val="0"/>
          <w:sz w:val="32"/>
          <w:szCs w:val="32"/>
          <w:lang w:bidi="ar"/>
        </w:rPr>
        <w:t>中期考核实施办法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right="227"/>
        <w:jc w:val="both"/>
        <w:textAlignment w:val="auto"/>
      </w:pPr>
      <w:r>
        <w:rPr>
          <w:rFonts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</w:t>
      </w: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2015年11月制定，2017年4月修订，2</w:t>
      </w:r>
      <w:r>
        <w:rPr>
          <w:rFonts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021</w:t>
      </w: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年3月第二次修订）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为提高西南财经大学会计学院各专业学位硕士研究生培养质量，特制订本办法。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662" w:firstLineChars="200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111111"/>
          <w:spacing w:val="15"/>
          <w:kern w:val="0"/>
          <w:sz w:val="30"/>
          <w:szCs w:val="30"/>
          <w:lang w:bidi="ar"/>
        </w:rPr>
        <w:t>一、总则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西南财经大学会计学院会计硕士、审计硕士研究生统一实行中期考核制度。中期考核合格者，取得学位论文开题的资格，可进入学位论文写作阶段。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662" w:firstLineChars="200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111111"/>
          <w:spacing w:val="15"/>
          <w:kern w:val="0"/>
          <w:sz w:val="30"/>
          <w:szCs w:val="30"/>
          <w:lang w:bidi="ar"/>
        </w:rPr>
        <w:t>二、实施细则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（一）中期考核一般安排在每年五月中旬左右进行。中期考核不合格者有一次补考机会，补考未通过者自动参加下一次中期考核。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（二）中期考核实行综合考试制度，由西南财经大学会计学院专业学位中心组织出题、制卷、统一考试和统一阅卷。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（三）中期考核实行闭卷考试和试卷匿名评阅制度。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（四）中期考核原则上实行60分合格制度。中期考核不合格者，不能参加学位论文开题，不能进入学位论文写作。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662" w:firstLineChars="200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111111"/>
          <w:spacing w:val="15"/>
          <w:kern w:val="0"/>
          <w:sz w:val="30"/>
          <w:szCs w:val="30"/>
          <w:lang w:bidi="ar"/>
        </w:rPr>
        <w:t>三、西南财经大学会计学院各专业学位中期考核的范围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（一）西南财经大学会计学院中期考核事先指定考核范围。综合考试在指定的范围内出题。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（二）各专业中期考核范围由两部分构成：本科基础课程内容占40%，研究生课程内容占60%。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48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（三）各专业学位本科基础课程范围如下：会计专业硕士考试范围为财务会计、财务管理、成本管理会计、以及指定必读书目；审计硕士考试范围为审计、财务会计、成本管理会计、以及指定必读书目。</w:t>
      </w:r>
      <w:r>
        <w:rPr>
          <w:rFonts w:hint="eastAsia" w:ascii="仿宋" w:hAnsi="仿宋" w:eastAsia="仿宋" w:cs="仿宋"/>
          <w:color w:val="111111"/>
          <w:spacing w:val="15"/>
          <w:kern w:val="0"/>
          <w:sz w:val="24"/>
          <w:lang w:bidi="ar"/>
        </w:rPr>
        <w:t>这部分考核内容，占总分的</w:t>
      </w:r>
      <w:r>
        <w:rPr>
          <w:rFonts w:ascii="仿宋" w:hAnsi="仿宋" w:eastAsia="仿宋" w:cs="仿宋"/>
          <w:color w:val="111111"/>
          <w:spacing w:val="15"/>
          <w:kern w:val="0"/>
          <w:sz w:val="24"/>
          <w:lang w:bidi="ar"/>
        </w:rPr>
        <w:t>40</w:t>
      </w:r>
      <w:r>
        <w:rPr>
          <w:rFonts w:hint="eastAsia" w:ascii="仿宋" w:hAnsi="仿宋" w:eastAsia="仿宋" w:cs="仿宋"/>
          <w:color w:val="111111"/>
          <w:spacing w:val="15"/>
          <w:kern w:val="0"/>
          <w:sz w:val="24"/>
          <w:lang w:bidi="ar"/>
        </w:rPr>
        <w:t>%。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48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4"/>
          <w:lang w:bidi="ar"/>
        </w:rPr>
        <w:t>（四）各专业学位研究生课程内容的考试范围，即各专业学位培养方案中的专业必修课程。这部分考核内容，占总分的60%。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662" w:firstLineChars="200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111111"/>
          <w:spacing w:val="15"/>
          <w:kern w:val="0"/>
          <w:sz w:val="30"/>
          <w:szCs w:val="30"/>
          <w:lang w:bidi="ar"/>
        </w:rPr>
        <w:t>四、对考试范围的进一步说明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（一）中期考核中，各专业本科基础课程的考试以对应的本科教材为基础。考核内容为本科基础内容。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（二）“财务会计”包括《会计学原理》、《中级财务会计》、《高级财务会计》。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（三）“财务管理”以本科《财务管理学》课程为基础。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（四）“成本管理会计”考试范围以《成本会计学》和《管理会计学》为基础。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（五）“审计”除了本科审计相关教材以外，还包括《内部控制设计》。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5"/>
          <w:szCs w:val="25"/>
          <w:lang w:bidi="ar"/>
        </w:rPr>
        <w:t>（六）指定必读书目参见西南财经大学会计学院专业学位中心发布的《西南财经大学会计学院专业学位中心推荐阅读书目表》。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662" w:firstLineChars="200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111111"/>
          <w:spacing w:val="15"/>
          <w:kern w:val="0"/>
          <w:sz w:val="30"/>
          <w:szCs w:val="30"/>
          <w:lang w:bidi="ar"/>
        </w:rPr>
        <w:t>五、本办法的解释权归西南财经大学会计学院专业学位中心。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528" w:after="226" w:line="360" w:lineRule="auto"/>
        <w:ind w:left="226" w:right="227" w:firstLine="408"/>
        <w:jc w:val="right"/>
        <w:textAlignment w:val="auto"/>
      </w:pPr>
      <w:r>
        <w:rPr>
          <w:rFonts w:hint="eastAsia" w:ascii="仿宋" w:hAnsi="仿宋" w:eastAsia="仿宋" w:cs="仿宋"/>
          <w:color w:val="111111"/>
          <w:spacing w:val="15"/>
          <w:kern w:val="0"/>
          <w:sz w:val="28"/>
          <w:szCs w:val="28"/>
          <w:lang w:bidi="ar"/>
        </w:rPr>
        <w:t>西南财经大学会计学院专业学位中心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E2"/>
    <w:rsid w:val="00167B71"/>
    <w:rsid w:val="0017777D"/>
    <w:rsid w:val="00212FEA"/>
    <w:rsid w:val="00304E01"/>
    <w:rsid w:val="00410D43"/>
    <w:rsid w:val="004426AB"/>
    <w:rsid w:val="005B44BF"/>
    <w:rsid w:val="005C7D60"/>
    <w:rsid w:val="007F60E5"/>
    <w:rsid w:val="009C3580"/>
    <w:rsid w:val="009F289B"/>
    <w:rsid w:val="00B653B5"/>
    <w:rsid w:val="00B73EDF"/>
    <w:rsid w:val="00BF340D"/>
    <w:rsid w:val="00C6326E"/>
    <w:rsid w:val="00C67CD1"/>
    <w:rsid w:val="00D86321"/>
    <w:rsid w:val="00E64740"/>
    <w:rsid w:val="00EF47E6"/>
    <w:rsid w:val="00FB01E2"/>
    <w:rsid w:val="173D7C67"/>
    <w:rsid w:val="221349E7"/>
    <w:rsid w:val="5BF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555555"/>
      <w:u w:val="none"/>
    </w:rPr>
  </w:style>
  <w:style w:type="character" w:styleId="7">
    <w:name w:val="Hyperlink"/>
    <w:basedOn w:val="5"/>
    <w:qFormat/>
    <w:uiPriority w:val="0"/>
    <w:rPr>
      <w:color w:val="555555"/>
      <w:u w:val="none"/>
    </w:rPr>
  </w:style>
  <w:style w:type="paragraph" w:customStyle="1" w:styleId="8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887</Words>
  <Characters>906</Characters>
  <Lines>6</Lines>
  <Paragraphs>1</Paragraphs>
  <TotalTime>19</TotalTime>
  <ScaleCrop>false</ScaleCrop>
  <LinksUpToDate>false</LinksUpToDate>
  <CharactersWithSpaces>906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2021-03-31T07:24:00Z</dcterms:created>
  <dc:creator>28576</dc:creator>
  <cp:lastModifiedBy>28576</cp:lastModifiedBy>
  <dcterms:modified xsi:type="dcterms:W3CDTF">2023-05-16T07:53:42Z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52D96C3E2426452E823322EA304580AF_13</vt:lpwstr>
  </property>
</Properties>
</file>