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111" w:rsidRDefault="00761111" w:rsidP="00761111">
      <w:pPr>
        <w:pStyle w:val="Style5"/>
        <w:spacing w:line="360" w:lineRule="auto"/>
        <w:jc w:val="both"/>
      </w:pPr>
      <w:bookmarkStart w:id="0" w:name="_GoBack"/>
      <w:bookmarkEnd w:id="0"/>
      <w:r>
        <w:t>窗体顶端</w:t>
      </w:r>
    </w:p>
    <w:p w:rsidR="00761111" w:rsidRDefault="00761111" w:rsidP="00761111">
      <w:pPr>
        <w:widowControl/>
        <w:spacing w:line="360" w:lineRule="auto"/>
        <w:ind w:firstLineChars="200" w:firstLine="703"/>
        <w:jc w:val="center"/>
        <w:rPr>
          <w:rFonts w:ascii="宋体" w:hAnsi="宋体" w:cs="宋体"/>
          <w:color w:val="111111"/>
          <w:spacing w:val="15"/>
          <w:sz w:val="18"/>
          <w:szCs w:val="18"/>
        </w:rPr>
      </w:pPr>
      <w:r>
        <w:rPr>
          <w:rFonts w:ascii="黑体" w:eastAsia="黑体" w:hAnsi="宋体" w:cs="黑体"/>
          <w:b/>
          <w:bCs/>
          <w:color w:val="111111"/>
          <w:spacing w:val="15"/>
          <w:kern w:val="0"/>
          <w:sz w:val="32"/>
          <w:szCs w:val="32"/>
          <w:lang w:bidi="ar"/>
        </w:rPr>
        <w:t>西南财经大学会计学院专业学位中心</w:t>
      </w:r>
    </w:p>
    <w:p w:rsidR="00761111" w:rsidRDefault="00761111" w:rsidP="00761111">
      <w:pPr>
        <w:widowControl/>
        <w:spacing w:line="360" w:lineRule="auto"/>
        <w:ind w:firstLineChars="200" w:firstLine="703"/>
        <w:jc w:val="center"/>
      </w:pPr>
      <w:r>
        <w:rPr>
          <w:rFonts w:ascii="黑体" w:eastAsia="黑体" w:hAnsi="宋体" w:cs="黑体" w:hint="eastAsia"/>
          <w:b/>
          <w:bCs/>
          <w:color w:val="111111"/>
          <w:spacing w:val="15"/>
          <w:kern w:val="0"/>
          <w:sz w:val="32"/>
          <w:szCs w:val="32"/>
          <w:lang w:bidi="ar"/>
        </w:rPr>
        <w:t>中期考核实施办法</w:t>
      </w:r>
    </w:p>
    <w:p w:rsidR="00761111" w:rsidRPr="00E51746" w:rsidRDefault="00761111" w:rsidP="00761111">
      <w:pPr>
        <w:widowControl/>
        <w:spacing w:line="360" w:lineRule="auto"/>
        <w:ind w:firstLineChars="200" w:firstLine="560"/>
        <w:rPr>
          <w:rFonts w:hint="eastAsia"/>
        </w:rPr>
      </w:pPr>
      <w:r>
        <w:rPr>
          <w:rFonts w:ascii="仿宋" w:eastAsia="仿宋" w:hAnsi="仿宋" w:cs="仿宋"/>
          <w:color w:val="111111"/>
          <w:spacing w:val="15"/>
          <w:kern w:val="0"/>
          <w:sz w:val="25"/>
          <w:szCs w:val="25"/>
          <w:lang w:bidi="ar"/>
        </w:rPr>
        <w:t>（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2015年11月制定，2017年4月修订，2</w:t>
      </w:r>
      <w:r>
        <w:rPr>
          <w:rFonts w:ascii="仿宋" w:eastAsia="仿宋" w:hAnsi="仿宋" w:cs="仿宋"/>
          <w:color w:val="111111"/>
          <w:spacing w:val="15"/>
          <w:kern w:val="0"/>
          <w:sz w:val="25"/>
          <w:szCs w:val="25"/>
          <w:lang w:bidi="ar"/>
        </w:rPr>
        <w:t>021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年3月第二次修订）</w:t>
      </w:r>
    </w:p>
    <w:p w:rsidR="00761111" w:rsidRDefault="00761111" w:rsidP="00761111">
      <w:pPr>
        <w:widowControl/>
        <w:spacing w:line="360" w:lineRule="auto"/>
        <w:ind w:firstLineChars="200" w:firstLine="560"/>
      </w:pP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为提高西南财经大学会计学院各专业学位硕士研究生培养质量，特制订本办法。</w:t>
      </w:r>
    </w:p>
    <w:p w:rsidR="00761111" w:rsidRDefault="00761111" w:rsidP="00761111">
      <w:pPr>
        <w:widowControl/>
        <w:spacing w:line="360" w:lineRule="auto"/>
        <w:ind w:firstLineChars="200" w:firstLine="662"/>
      </w:pPr>
      <w:r>
        <w:rPr>
          <w:rFonts w:ascii="仿宋" w:eastAsia="仿宋" w:hAnsi="仿宋" w:cs="仿宋" w:hint="eastAsia"/>
          <w:b/>
          <w:bCs/>
          <w:color w:val="111111"/>
          <w:spacing w:val="15"/>
          <w:kern w:val="0"/>
          <w:sz w:val="30"/>
          <w:szCs w:val="30"/>
          <w:lang w:bidi="ar"/>
        </w:rPr>
        <w:t>一、总则</w:t>
      </w:r>
    </w:p>
    <w:p w:rsidR="00761111" w:rsidRDefault="00761111" w:rsidP="00761111">
      <w:pPr>
        <w:widowControl/>
        <w:spacing w:line="360" w:lineRule="auto"/>
        <w:ind w:firstLineChars="200" w:firstLine="560"/>
      </w:pP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西南财经大学会计学院会计硕士、审计硕士研究生统一实行中期考核制度。中期考核合格者，取得学位论文开题的资格，可进入学位论文写作阶段。</w:t>
      </w:r>
    </w:p>
    <w:p w:rsidR="00761111" w:rsidRDefault="00761111" w:rsidP="00761111">
      <w:pPr>
        <w:widowControl/>
        <w:spacing w:line="360" w:lineRule="auto"/>
        <w:ind w:firstLineChars="200" w:firstLine="662"/>
      </w:pPr>
      <w:r>
        <w:rPr>
          <w:rFonts w:ascii="仿宋" w:eastAsia="仿宋" w:hAnsi="仿宋" w:cs="仿宋" w:hint="eastAsia"/>
          <w:b/>
          <w:bCs/>
          <w:color w:val="111111"/>
          <w:spacing w:val="15"/>
          <w:kern w:val="0"/>
          <w:sz w:val="30"/>
          <w:szCs w:val="30"/>
          <w:lang w:bidi="ar"/>
        </w:rPr>
        <w:t>二、实施细则</w:t>
      </w:r>
    </w:p>
    <w:p w:rsidR="00761111" w:rsidRDefault="00761111" w:rsidP="00761111">
      <w:pPr>
        <w:widowControl/>
        <w:spacing w:line="360" w:lineRule="auto"/>
        <w:ind w:firstLineChars="200" w:firstLine="560"/>
      </w:pP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（一）中期考核一般安排在每年五月中旬左右进行。中期考核不合格者有一次补考机会，补考未通过者自动参加下一次中期考核。</w:t>
      </w:r>
    </w:p>
    <w:p w:rsidR="00761111" w:rsidRDefault="00761111" w:rsidP="00761111">
      <w:pPr>
        <w:widowControl/>
        <w:spacing w:line="360" w:lineRule="auto"/>
        <w:ind w:firstLineChars="200" w:firstLine="560"/>
      </w:pP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（二）中期考核实行综合考试制度，由西南财经大学会计学院专业学位中心组织出题、制卷、统一考试和统一阅卷。</w:t>
      </w:r>
    </w:p>
    <w:p w:rsidR="00761111" w:rsidRDefault="00761111" w:rsidP="00761111">
      <w:pPr>
        <w:widowControl/>
        <w:spacing w:line="360" w:lineRule="auto"/>
        <w:ind w:firstLineChars="200" w:firstLine="560"/>
      </w:pP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（三）中期考核实行闭卷考试和试卷匿名评阅制度。</w:t>
      </w:r>
    </w:p>
    <w:p w:rsidR="00761111" w:rsidRDefault="00761111" w:rsidP="00761111">
      <w:pPr>
        <w:widowControl/>
        <w:spacing w:line="360" w:lineRule="auto"/>
        <w:ind w:firstLineChars="200" w:firstLine="560"/>
      </w:pP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（四）中期考核原则上实行60分合格制度。中期考核不合格者，不能参加学位论文开题，不能进入学位论文写作。</w:t>
      </w:r>
    </w:p>
    <w:p w:rsidR="00761111" w:rsidRDefault="00761111" w:rsidP="00761111">
      <w:pPr>
        <w:widowControl/>
        <w:spacing w:line="360" w:lineRule="auto"/>
        <w:ind w:firstLineChars="200" w:firstLine="662"/>
      </w:pPr>
      <w:r>
        <w:rPr>
          <w:rFonts w:ascii="仿宋" w:eastAsia="仿宋" w:hAnsi="仿宋" w:cs="仿宋" w:hint="eastAsia"/>
          <w:b/>
          <w:bCs/>
          <w:color w:val="111111"/>
          <w:spacing w:val="15"/>
          <w:kern w:val="0"/>
          <w:sz w:val="30"/>
          <w:szCs w:val="30"/>
          <w:lang w:bidi="ar"/>
        </w:rPr>
        <w:t>三、西南财经大学会计学院各专业学位中期考核的范围</w:t>
      </w:r>
    </w:p>
    <w:p w:rsidR="00761111" w:rsidRDefault="00761111" w:rsidP="00761111">
      <w:pPr>
        <w:widowControl/>
        <w:spacing w:line="360" w:lineRule="auto"/>
        <w:ind w:firstLineChars="200" w:firstLine="560"/>
      </w:pP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（一）西南财经大学会计学院中期考核事先指定考核范围。综合考试在指定的范围内出题。</w:t>
      </w:r>
    </w:p>
    <w:p w:rsidR="00761111" w:rsidRDefault="00761111" w:rsidP="00761111">
      <w:pPr>
        <w:widowControl/>
        <w:spacing w:line="360" w:lineRule="auto"/>
        <w:ind w:firstLineChars="200" w:firstLine="560"/>
      </w:pP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（二）各专业中期考核范围由两部分构成：本科基础课程内容占40%，研究生课程内容占60%。</w:t>
      </w:r>
    </w:p>
    <w:p w:rsidR="00761111" w:rsidRDefault="00761111" w:rsidP="00761111">
      <w:pPr>
        <w:widowControl/>
        <w:spacing w:line="360" w:lineRule="auto"/>
        <w:ind w:firstLineChars="200" w:firstLine="560"/>
      </w:pP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lastRenderedPageBreak/>
        <w:t>（三）各专业学位本科基础课程范围如下：会计专业硕士考试范围为财务会计、财务管理、成本管理会计、以及指定必读书目；审计硕士考试范围为审计、财务会计、成本管理会计、以及指定必读书目。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4"/>
          <w:lang w:bidi="ar"/>
        </w:rPr>
        <w:t>这部分考核内容，占总分的</w:t>
      </w:r>
      <w:r>
        <w:rPr>
          <w:rFonts w:ascii="仿宋" w:eastAsia="仿宋" w:hAnsi="仿宋" w:cs="仿宋"/>
          <w:color w:val="111111"/>
          <w:spacing w:val="15"/>
          <w:kern w:val="0"/>
          <w:sz w:val="24"/>
          <w:lang w:bidi="ar"/>
        </w:rPr>
        <w:t>40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4"/>
          <w:lang w:bidi="ar"/>
        </w:rPr>
        <w:t>%。</w:t>
      </w:r>
    </w:p>
    <w:p w:rsidR="00761111" w:rsidRDefault="00761111" w:rsidP="00761111">
      <w:pPr>
        <w:widowControl/>
        <w:spacing w:line="360" w:lineRule="auto"/>
        <w:ind w:firstLineChars="200" w:firstLine="540"/>
      </w:pPr>
      <w:r>
        <w:rPr>
          <w:rFonts w:ascii="仿宋" w:eastAsia="仿宋" w:hAnsi="仿宋" w:cs="仿宋" w:hint="eastAsia"/>
          <w:color w:val="111111"/>
          <w:spacing w:val="15"/>
          <w:kern w:val="0"/>
          <w:sz w:val="24"/>
          <w:lang w:bidi="ar"/>
        </w:rPr>
        <w:t>（四）各专业学位研究生课程内容的考试范围，即各专业学位培养方案中的专业必修课程。这部分考核内容，占总分的60%。</w:t>
      </w:r>
    </w:p>
    <w:p w:rsidR="00761111" w:rsidRDefault="00761111" w:rsidP="00761111">
      <w:pPr>
        <w:widowControl/>
        <w:spacing w:line="360" w:lineRule="auto"/>
        <w:ind w:firstLineChars="200" w:firstLine="662"/>
      </w:pPr>
      <w:r>
        <w:rPr>
          <w:rFonts w:ascii="仿宋" w:eastAsia="仿宋" w:hAnsi="仿宋" w:cs="仿宋" w:hint="eastAsia"/>
          <w:b/>
          <w:bCs/>
          <w:color w:val="111111"/>
          <w:spacing w:val="15"/>
          <w:kern w:val="0"/>
          <w:sz w:val="30"/>
          <w:szCs w:val="30"/>
          <w:lang w:bidi="ar"/>
        </w:rPr>
        <w:t>四、对考试范围的进一步说明</w:t>
      </w:r>
    </w:p>
    <w:p w:rsidR="00761111" w:rsidRDefault="00761111" w:rsidP="00761111">
      <w:pPr>
        <w:widowControl/>
        <w:spacing w:line="360" w:lineRule="auto"/>
        <w:ind w:firstLineChars="200" w:firstLine="560"/>
      </w:pP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（一）中期考核中，各专业本科基础课程的考试以对应的本科教材为基础。考核内容为本科基础内容。</w:t>
      </w:r>
    </w:p>
    <w:p w:rsidR="00761111" w:rsidRDefault="00761111" w:rsidP="00761111">
      <w:pPr>
        <w:widowControl/>
        <w:spacing w:line="360" w:lineRule="auto"/>
        <w:ind w:firstLineChars="200" w:firstLine="560"/>
      </w:pP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（二）“财务会计”包括《会计学原理》、《中级财务会计》、《高级财务会计》。</w:t>
      </w:r>
    </w:p>
    <w:p w:rsidR="00761111" w:rsidRDefault="00761111" w:rsidP="00761111">
      <w:pPr>
        <w:widowControl/>
        <w:spacing w:line="360" w:lineRule="auto"/>
        <w:ind w:firstLineChars="200" w:firstLine="560"/>
      </w:pP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（三）“财务管理”以本科《财务管理学》课程为基础。</w:t>
      </w:r>
    </w:p>
    <w:p w:rsidR="00761111" w:rsidRDefault="00761111" w:rsidP="00761111">
      <w:pPr>
        <w:widowControl/>
        <w:spacing w:line="360" w:lineRule="auto"/>
        <w:ind w:firstLineChars="200" w:firstLine="560"/>
      </w:pP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（四）“成本管理会计”考试范围以《成本会计学》和《管理会计学》为基础。</w:t>
      </w:r>
    </w:p>
    <w:p w:rsidR="00761111" w:rsidRDefault="00761111" w:rsidP="00761111">
      <w:pPr>
        <w:widowControl/>
        <w:spacing w:line="360" w:lineRule="auto"/>
        <w:ind w:firstLineChars="200" w:firstLine="560"/>
      </w:pP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（五）“审计”除了本科审计相关教材以外，还包括《内部控制设计》。</w:t>
      </w:r>
    </w:p>
    <w:p w:rsidR="00761111" w:rsidRDefault="00761111" w:rsidP="00761111">
      <w:pPr>
        <w:widowControl/>
        <w:spacing w:line="360" w:lineRule="auto"/>
        <w:ind w:firstLineChars="200" w:firstLine="560"/>
      </w:pP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（六）指定必读书目参见西南财经大学会计学院专业学位中心发布的《西南财经大学会计学院专业学位中心推荐阅读书目表》。</w:t>
      </w:r>
    </w:p>
    <w:p w:rsidR="00761111" w:rsidRDefault="00761111" w:rsidP="00761111">
      <w:pPr>
        <w:widowControl/>
        <w:spacing w:line="360" w:lineRule="auto"/>
        <w:ind w:firstLineChars="200" w:firstLine="662"/>
      </w:pPr>
      <w:r>
        <w:rPr>
          <w:rFonts w:ascii="仿宋" w:eastAsia="仿宋" w:hAnsi="仿宋" w:cs="仿宋" w:hint="eastAsia"/>
          <w:b/>
          <w:bCs/>
          <w:color w:val="111111"/>
          <w:spacing w:val="15"/>
          <w:kern w:val="0"/>
          <w:sz w:val="30"/>
          <w:szCs w:val="30"/>
          <w:lang w:bidi="ar"/>
        </w:rPr>
        <w:t>五、本办法的解释权归西南财经大学会计学院专业学位中心。</w:t>
      </w:r>
    </w:p>
    <w:p w:rsidR="00761111" w:rsidRDefault="00761111" w:rsidP="00761111">
      <w:pPr>
        <w:widowControl/>
        <w:spacing w:line="360" w:lineRule="auto"/>
        <w:ind w:firstLineChars="1000" w:firstLine="3100"/>
        <w:rPr>
          <w:rFonts w:ascii="仿宋" w:eastAsia="仿宋" w:hAnsi="仿宋" w:cs="仿宋"/>
          <w:color w:val="111111"/>
          <w:spacing w:val="15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111111"/>
          <w:spacing w:val="15"/>
          <w:kern w:val="0"/>
          <w:sz w:val="28"/>
          <w:szCs w:val="28"/>
          <w:lang w:bidi="ar"/>
        </w:rPr>
        <w:t>西南财经大学会计学院专业学位中心</w:t>
      </w:r>
    </w:p>
    <w:p w:rsidR="00761111" w:rsidRPr="004502D7" w:rsidRDefault="00761111" w:rsidP="00761111">
      <w:pPr>
        <w:widowControl/>
        <w:spacing w:line="360" w:lineRule="auto"/>
        <w:ind w:firstLineChars="1300" w:firstLine="4030"/>
      </w:pPr>
      <w:r>
        <w:rPr>
          <w:rFonts w:ascii="仿宋" w:eastAsia="仿宋" w:hAnsi="仿宋" w:cs="仿宋"/>
          <w:color w:val="111111"/>
          <w:spacing w:val="15"/>
          <w:kern w:val="0"/>
          <w:sz w:val="28"/>
          <w:szCs w:val="28"/>
          <w:lang w:bidi="ar"/>
        </w:rPr>
        <w:t>二〇二一年三月二十三日</w:t>
      </w:r>
    </w:p>
    <w:p w:rsidR="00A1711C" w:rsidRDefault="00A1711C"/>
    <w:sectPr w:rsidR="00A1711C" w:rsidSect="0053634D">
      <w:pgSz w:w="11906" w:h="16838"/>
      <w:pgMar w:top="1560" w:right="1700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EFD" w:rsidRDefault="006A5EFD" w:rsidP="00761111">
      <w:r>
        <w:separator/>
      </w:r>
    </w:p>
  </w:endnote>
  <w:endnote w:type="continuationSeparator" w:id="0">
    <w:p w:rsidR="006A5EFD" w:rsidRDefault="006A5EFD" w:rsidP="0076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EFD" w:rsidRDefault="006A5EFD" w:rsidP="00761111">
      <w:r>
        <w:separator/>
      </w:r>
    </w:p>
  </w:footnote>
  <w:footnote w:type="continuationSeparator" w:id="0">
    <w:p w:rsidR="006A5EFD" w:rsidRDefault="006A5EFD" w:rsidP="00761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30"/>
    <w:rsid w:val="004F4230"/>
    <w:rsid w:val="006A5EFD"/>
    <w:rsid w:val="00761111"/>
    <w:rsid w:val="00A1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25DCFC-C6F0-44BF-BAF3-0A39C63E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1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1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11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11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1111"/>
    <w:rPr>
      <w:sz w:val="18"/>
      <w:szCs w:val="18"/>
    </w:rPr>
  </w:style>
  <w:style w:type="paragraph" w:customStyle="1" w:styleId="Style5">
    <w:name w:val="_Style 5"/>
    <w:basedOn w:val="a"/>
    <w:next w:val="a"/>
    <w:rsid w:val="00761111"/>
    <w:pPr>
      <w:pBdr>
        <w:bottom w:val="single" w:sz="6" w:space="1" w:color="auto"/>
      </w:pBdr>
      <w:jc w:val="center"/>
    </w:pPr>
    <w:rPr>
      <w:rFonts w:ascii="Arial" w:hAnsiTheme="minorHAnsi" w:cstheme="minorBidi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又瑜</dc:creator>
  <cp:keywords/>
  <dc:description/>
  <cp:lastModifiedBy>又瑜</cp:lastModifiedBy>
  <cp:revision>2</cp:revision>
  <dcterms:created xsi:type="dcterms:W3CDTF">2021-05-17T06:40:00Z</dcterms:created>
  <dcterms:modified xsi:type="dcterms:W3CDTF">2021-05-17T06:40:00Z</dcterms:modified>
</cp:coreProperties>
</file>