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49A2">
      <w:pPr>
        <w:spacing w:before="200" w:line="222" w:lineRule="auto"/>
        <w:ind w:left="147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4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附件二：评分表</w:t>
      </w:r>
    </w:p>
    <w:p w14:paraId="1D9CC10B">
      <w:pPr>
        <w:spacing w:line="297" w:lineRule="auto"/>
        <w:rPr>
          <w:lang w:eastAsia="zh-CN"/>
        </w:rPr>
      </w:pPr>
    </w:p>
    <w:p w14:paraId="21A679C5">
      <w:pPr>
        <w:pStyle w:val="2"/>
        <w:spacing w:before="130" w:line="624" w:lineRule="exact"/>
        <w:ind w:left="1075"/>
        <w:rPr>
          <w:sz w:val="40"/>
          <w:szCs w:val="40"/>
          <w:lang w:eastAsia="zh-CN"/>
        </w:rPr>
      </w:pPr>
      <w:r>
        <w:rPr>
          <w:spacing w:val="-3"/>
          <w:position w:val="16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pacing w:val="-3"/>
          <w:position w:val="16"/>
          <w:sz w:val="40"/>
          <w:szCs w:val="40"/>
          <w:lang w:val="en-US"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spacing w:val="-3"/>
          <w:position w:val="16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届“天健杯</w:t>
      </w:r>
      <w:r>
        <w:rPr>
          <w:spacing w:val="-147"/>
          <w:position w:val="16"/>
          <w:sz w:val="40"/>
          <w:szCs w:val="40"/>
          <w:lang w:eastAsia="zh-CN"/>
        </w:rPr>
        <w:t xml:space="preserve"> </w:t>
      </w:r>
      <w:r>
        <w:rPr>
          <w:spacing w:val="-3"/>
          <w:position w:val="16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”会计知识地图大赛</w:t>
      </w:r>
    </w:p>
    <w:p w14:paraId="0A9A4BF1">
      <w:pPr>
        <w:pStyle w:val="2"/>
        <w:spacing w:before="1" w:line="219" w:lineRule="auto"/>
        <w:ind w:left="2880"/>
        <w:rPr>
          <w:sz w:val="40"/>
          <w:szCs w:val="40"/>
          <w:lang w:eastAsia="zh-CN"/>
        </w:rPr>
      </w:pPr>
      <w:r>
        <w:rPr>
          <w:spacing w:val="-1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初赛团队评分表</w:t>
      </w:r>
    </w:p>
    <w:p w14:paraId="5C601A11">
      <w:pPr>
        <w:pStyle w:val="2"/>
        <w:spacing w:before="200" w:line="384" w:lineRule="auto"/>
        <w:ind w:left="136"/>
        <w:rPr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知识点序号及名称：</w:t>
      </w:r>
      <w:r>
        <w:rPr>
          <w:spacing w:val="-1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           </w:t>
      </w:r>
    </w:p>
    <w:p w14:paraId="6DD4DCE2">
      <w:pPr>
        <w:pStyle w:val="2"/>
        <w:spacing w:line="219" w:lineRule="auto"/>
        <w:ind w:left="157"/>
        <w:rPr>
          <w:sz w:val="30"/>
          <w:szCs w:val="30"/>
        </w:rPr>
      </w:pPr>
      <w:r>
        <w:rPr>
          <w:spacing w:val="-7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团队编号：</w:t>
      </w:r>
      <w:r>
        <w:rPr>
          <w:sz w:val="30"/>
          <w:szCs w:val="30"/>
          <w:u w:val="single"/>
        </w:rPr>
        <w:t xml:space="preserve">                                        </w:t>
      </w:r>
    </w:p>
    <w:p w14:paraId="1A2ABAB9">
      <w:pPr>
        <w:spacing w:before="162"/>
      </w:pPr>
    </w:p>
    <w:tbl>
      <w:tblPr>
        <w:tblStyle w:val="7"/>
        <w:tblW w:w="8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1559"/>
        <w:gridCol w:w="1559"/>
        <w:gridCol w:w="1276"/>
        <w:gridCol w:w="1415"/>
      </w:tblGrid>
      <w:tr w14:paraId="55C7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04" w:type="dxa"/>
            <w:gridSpan w:val="5"/>
            <w:vAlign w:val="bottom"/>
          </w:tcPr>
          <w:p w14:paraId="7449FEFB">
            <w:pPr>
              <w:pStyle w:val="8"/>
              <w:spacing w:before="196" w:line="219" w:lineRule="auto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初赛团队评分表（100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2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</w:tr>
      <w:tr w14:paraId="4D23E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695" w:type="dxa"/>
            <w:tcBorders>
              <w:tl2br w:val="single" w:color="000000" w:sz="4" w:space="0"/>
            </w:tcBorders>
          </w:tcPr>
          <w:p w14:paraId="6D9F5EFC">
            <w:pPr>
              <w:pStyle w:val="8"/>
              <w:spacing w:before="193" w:line="219" w:lineRule="auto"/>
              <w:ind w:left="937" w:firstLine="294" w:firstLineChars="100"/>
            </w:pPr>
            <w:r>
              <w:rPr>
                <w:spacing w:val="-3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评分要素</w:t>
            </w:r>
          </w:p>
        </w:tc>
        <w:tc>
          <w:tcPr>
            <w:tcW w:w="1559" w:type="dxa"/>
            <w:vAlign w:val="center"/>
          </w:tcPr>
          <w:p w14:paraId="160BED93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专业知识</w:t>
            </w:r>
          </w:p>
          <w:p w14:paraId="62A5D5F9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（50%）</w:t>
            </w:r>
          </w:p>
        </w:tc>
        <w:tc>
          <w:tcPr>
            <w:tcW w:w="1559" w:type="dxa"/>
            <w:vAlign w:val="center"/>
          </w:tcPr>
          <w:p w14:paraId="0F0EACCB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逻辑规范</w:t>
            </w:r>
          </w:p>
          <w:p w14:paraId="41079A79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（20%）</w:t>
            </w:r>
          </w:p>
        </w:tc>
        <w:tc>
          <w:tcPr>
            <w:tcW w:w="1276" w:type="dxa"/>
            <w:vAlign w:val="center"/>
          </w:tcPr>
          <w:p w14:paraId="5BBDECAC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创新性</w:t>
            </w:r>
          </w:p>
          <w:p w14:paraId="202D5EB9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（20%）</w:t>
            </w:r>
          </w:p>
        </w:tc>
        <w:tc>
          <w:tcPr>
            <w:tcW w:w="1415" w:type="dxa"/>
            <w:vAlign w:val="center"/>
          </w:tcPr>
          <w:p w14:paraId="0797A9B1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思政元素</w:t>
            </w:r>
          </w:p>
          <w:p w14:paraId="60558D8B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（10%）</w:t>
            </w:r>
          </w:p>
        </w:tc>
      </w:tr>
      <w:tr w14:paraId="1E52D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2695" w:type="dxa"/>
            <w:vAlign w:val="center"/>
          </w:tcPr>
          <w:p w14:paraId="36A7BBAF">
            <w:pPr>
              <w:pStyle w:val="8"/>
              <w:spacing w:before="193" w:line="219" w:lineRule="auto"/>
              <w:jc w:val="center"/>
              <w:rPr>
                <w:spacing w:val="-3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教案讲义（脚</w:t>
            </w:r>
            <w:r>
              <w:rPr>
                <w:spacing w:val="-3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本）</w:t>
            </w:r>
          </w:p>
          <w:p w14:paraId="732939FA">
            <w:pPr>
              <w:pStyle w:val="8"/>
              <w:spacing w:before="193" w:line="219" w:lineRule="auto"/>
              <w:jc w:val="center"/>
              <w:rPr>
                <w:spacing w:val="-3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3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或微型案例</w:t>
            </w:r>
          </w:p>
          <w:p w14:paraId="28FB8172">
            <w:pPr>
              <w:pStyle w:val="8"/>
              <w:spacing w:before="193" w:line="219" w:lineRule="auto"/>
              <w:jc w:val="center"/>
              <w:rPr>
                <w:spacing w:val="-3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（50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1559" w:type="dxa"/>
          </w:tcPr>
          <w:p w14:paraId="53A1BA7F"/>
        </w:tc>
        <w:tc>
          <w:tcPr>
            <w:tcW w:w="1559" w:type="dxa"/>
          </w:tcPr>
          <w:p w14:paraId="7E7C69EF"/>
        </w:tc>
        <w:tc>
          <w:tcPr>
            <w:tcW w:w="1276" w:type="dxa"/>
          </w:tcPr>
          <w:p w14:paraId="05F8E0D3"/>
        </w:tc>
        <w:tc>
          <w:tcPr>
            <w:tcW w:w="1415" w:type="dxa"/>
          </w:tcPr>
          <w:p w14:paraId="37D5C0D1"/>
        </w:tc>
      </w:tr>
      <w:tr w14:paraId="60AD7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695" w:type="dxa"/>
            <w:vAlign w:val="center"/>
          </w:tcPr>
          <w:p w14:paraId="303AE6F7">
            <w:pPr>
              <w:pStyle w:val="8"/>
              <w:spacing w:before="97" w:line="220" w:lineRule="auto"/>
              <w:jc w:val="center"/>
            </w:pPr>
            <w:r>
              <w:rPr>
                <w:spacing w:val="-2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PPT（50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1559" w:type="dxa"/>
          </w:tcPr>
          <w:p w14:paraId="5EBB5337"/>
        </w:tc>
        <w:tc>
          <w:tcPr>
            <w:tcW w:w="1559" w:type="dxa"/>
          </w:tcPr>
          <w:p w14:paraId="53745BBE"/>
        </w:tc>
        <w:tc>
          <w:tcPr>
            <w:tcW w:w="1276" w:type="dxa"/>
          </w:tcPr>
          <w:p w14:paraId="31F05E0B"/>
        </w:tc>
        <w:tc>
          <w:tcPr>
            <w:tcW w:w="1415" w:type="dxa"/>
          </w:tcPr>
          <w:p w14:paraId="6D54938D"/>
        </w:tc>
      </w:tr>
      <w:tr w14:paraId="2E83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695" w:type="dxa"/>
            <w:vAlign w:val="center"/>
          </w:tcPr>
          <w:p w14:paraId="7946D2B9">
            <w:pPr>
              <w:jc w:val="center"/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单项合计</w:t>
            </w:r>
          </w:p>
        </w:tc>
        <w:tc>
          <w:tcPr>
            <w:tcW w:w="1559" w:type="dxa"/>
          </w:tcPr>
          <w:p w14:paraId="2D0EF70C"/>
        </w:tc>
        <w:tc>
          <w:tcPr>
            <w:tcW w:w="1559" w:type="dxa"/>
          </w:tcPr>
          <w:p w14:paraId="32285A4E"/>
        </w:tc>
        <w:tc>
          <w:tcPr>
            <w:tcW w:w="1276" w:type="dxa"/>
          </w:tcPr>
          <w:p w14:paraId="511D3F19"/>
        </w:tc>
        <w:tc>
          <w:tcPr>
            <w:tcW w:w="1415" w:type="dxa"/>
          </w:tcPr>
          <w:p w14:paraId="6A0A76F9"/>
        </w:tc>
      </w:tr>
      <w:tr w14:paraId="48C7E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089" w:type="dxa"/>
            <w:gridSpan w:val="4"/>
          </w:tcPr>
          <w:p w14:paraId="7879C862">
            <w:pPr>
              <w:pStyle w:val="8"/>
              <w:spacing w:before="332" w:line="220" w:lineRule="auto"/>
              <w:ind w:left="3083"/>
            </w:pPr>
            <w:r>
              <w:rPr>
                <w:spacing w:val="-1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415" w:type="dxa"/>
          </w:tcPr>
          <w:p w14:paraId="730959D3"/>
        </w:tc>
      </w:tr>
    </w:tbl>
    <w:p w14:paraId="38227E7B">
      <w:pPr>
        <w:spacing w:line="375" w:lineRule="auto"/>
      </w:pPr>
    </w:p>
    <w:p w14:paraId="1E5B0BC1">
      <w:pPr>
        <w:pStyle w:val="2"/>
        <w:spacing w:before="98" w:line="219" w:lineRule="auto"/>
        <w:ind w:left="5169"/>
        <w:rPr>
          <w:sz w:val="30"/>
          <w:szCs w:val="30"/>
        </w:rPr>
      </w:pPr>
      <w:r>
        <w:rPr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评审老师签字：</w:t>
      </w:r>
    </w:p>
    <w:p w14:paraId="25DEA123">
      <w:pPr>
        <w:spacing w:line="375" w:lineRule="auto"/>
      </w:pPr>
    </w:p>
    <w:p w14:paraId="68D89421">
      <w:pPr>
        <w:pStyle w:val="2"/>
        <w:spacing w:before="78" w:line="220" w:lineRule="auto"/>
        <w:ind w:left="127"/>
      </w:pPr>
      <w:r>
        <w:rPr>
          <w:spacing w:val="7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评分标准:</w:t>
      </w:r>
    </w:p>
    <w:p w14:paraId="57B79CB7">
      <w:pPr>
        <w:pStyle w:val="2"/>
        <w:spacing w:before="27" w:line="219" w:lineRule="auto"/>
        <w:ind w:left="145"/>
        <w:rPr>
          <w:lang w:eastAsia="zh-CN"/>
        </w:rPr>
      </w:pPr>
      <w:r>
        <w:rPr>
          <w:spacing w:val="-4"/>
          <w:lang w:eastAsia="zh-CN"/>
        </w:rPr>
        <w:t>1. 专业知识准确性（即概念和语言表达准确、清晰）、</w:t>
      </w:r>
      <w:r>
        <w:rPr>
          <w:spacing w:val="-5"/>
          <w:lang w:eastAsia="zh-CN"/>
        </w:rPr>
        <w:t>内容完整性（50%</w:t>
      </w:r>
      <w:r>
        <w:rPr>
          <w:spacing w:val="-62"/>
          <w:w w:val="97"/>
          <w:lang w:eastAsia="zh-CN"/>
        </w:rPr>
        <w:t>）；</w:t>
      </w:r>
    </w:p>
    <w:p w14:paraId="3A03F372">
      <w:pPr>
        <w:pStyle w:val="2"/>
        <w:spacing w:before="26" w:line="230" w:lineRule="auto"/>
        <w:ind w:left="130" w:right="84"/>
        <w:rPr>
          <w:lang w:eastAsia="zh-CN"/>
        </w:rPr>
      </w:pPr>
      <w:r>
        <w:rPr>
          <w:spacing w:val="-12"/>
          <w:lang w:eastAsia="zh-CN"/>
        </w:rPr>
        <w:t>2. 文本与视频的逻辑性（即知识点的呈现过程逻辑清晰、</w:t>
      </w:r>
      <w:r>
        <w:rPr>
          <w:spacing w:val="-13"/>
          <w:lang w:eastAsia="zh-CN"/>
        </w:rPr>
        <w:t>层次清楚）、规范性（即</w:t>
      </w:r>
      <w:r>
        <w:rPr>
          <w:spacing w:val="1"/>
          <w:lang w:eastAsia="zh-CN"/>
        </w:rPr>
        <w:t>文字格式、排版等外在形式规范、标准</w:t>
      </w:r>
      <w:r>
        <w:rPr>
          <w:spacing w:val="-64"/>
          <w:w w:val="96"/>
          <w:lang w:eastAsia="zh-CN"/>
        </w:rPr>
        <w:t>）</w:t>
      </w:r>
      <w:r>
        <w:rPr>
          <w:spacing w:val="-10"/>
          <w:lang w:eastAsia="zh-CN"/>
        </w:rPr>
        <w:t>（</w:t>
      </w:r>
      <w:r>
        <w:rPr>
          <w:spacing w:val="1"/>
          <w:lang w:eastAsia="zh-CN"/>
        </w:rPr>
        <w:t>20%</w:t>
      </w:r>
      <w:r>
        <w:rPr>
          <w:spacing w:val="-64"/>
          <w:w w:val="96"/>
          <w:lang w:eastAsia="zh-CN"/>
        </w:rPr>
        <w:t>）；</w:t>
      </w:r>
    </w:p>
    <w:p w14:paraId="449F2385">
      <w:pPr>
        <w:pStyle w:val="2"/>
        <w:spacing w:before="27" w:line="233" w:lineRule="auto"/>
        <w:ind w:left="127" w:right="25" w:firstLine="5"/>
        <w:jc w:val="both"/>
        <w:rPr>
          <w:lang w:eastAsia="zh-CN"/>
        </w:rPr>
      </w:pPr>
      <w:r>
        <w:rPr>
          <w:spacing w:val="-2"/>
          <w:lang w:eastAsia="zh-CN"/>
        </w:rPr>
        <w:t>3.</w:t>
      </w:r>
      <w:r>
        <w:rPr>
          <w:spacing w:val="42"/>
          <w:lang w:eastAsia="zh-CN"/>
        </w:rPr>
        <w:t xml:space="preserve"> </w:t>
      </w:r>
      <w:r>
        <w:rPr>
          <w:spacing w:val="-2"/>
          <w:lang w:eastAsia="zh-CN"/>
        </w:rPr>
        <w:t>内容与形式的创新性（即呈现的内容有别出心裁——包括原有内容的创新呈</w:t>
      </w:r>
      <w:r>
        <w:rPr>
          <w:spacing w:val="-7"/>
          <w:lang w:eastAsia="zh-CN"/>
        </w:rPr>
        <w:t>现和原有内容的拓展与创新、有吸引力；呈现的手段和方式新颖、多样化</w:t>
      </w:r>
      <w:r>
        <w:rPr>
          <w:spacing w:val="-54"/>
          <w:w w:val="80"/>
          <w:lang w:eastAsia="zh-CN"/>
        </w:rPr>
        <w:t>）</w:t>
      </w:r>
      <w:r>
        <w:rPr>
          <w:spacing w:val="-10"/>
          <w:lang w:eastAsia="zh-CN"/>
        </w:rPr>
        <w:t>（</w:t>
      </w:r>
      <w:r>
        <w:rPr>
          <w:spacing w:val="-7"/>
          <w:lang w:eastAsia="zh-CN"/>
        </w:rPr>
        <w:t>20%</w:t>
      </w:r>
      <w:r>
        <w:rPr>
          <w:spacing w:val="-54"/>
          <w:w w:val="80"/>
          <w:lang w:eastAsia="zh-CN"/>
        </w:rPr>
        <w:t>）；</w:t>
      </w:r>
      <w:r>
        <w:rPr>
          <w:spacing w:val="-10"/>
          <w:lang w:eastAsia="zh-CN"/>
        </w:rPr>
        <w:t>4.</w:t>
      </w:r>
      <w:r>
        <w:rPr>
          <w:spacing w:val="23"/>
          <w:lang w:eastAsia="zh-CN"/>
        </w:rPr>
        <w:t xml:space="preserve"> </w:t>
      </w:r>
      <w:r>
        <w:rPr>
          <w:spacing w:val="-10"/>
          <w:lang w:eastAsia="zh-CN"/>
        </w:rPr>
        <w:t>思政元素（10%）。</w:t>
      </w:r>
    </w:p>
    <w:p w14:paraId="4D3E7711">
      <w:pPr>
        <w:spacing w:line="233" w:lineRule="auto"/>
        <w:rPr>
          <w:lang w:eastAsia="zh-CN"/>
        </w:rPr>
        <w:sectPr>
          <w:pgSz w:w="11906" w:h="16839"/>
          <w:pgMar w:top="1431" w:right="1715" w:bottom="0" w:left="1681" w:header="0" w:footer="0" w:gutter="0"/>
          <w:cols w:space="720" w:num="1"/>
        </w:sectPr>
      </w:pPr>
    </w:p>
    <w:p w14:paraId="509FBA3E">
      <w:pPr>
        <w:pStyle w:val="2"/>
        <w:spacing w:before="118" w:line="624" w:lineRule="exact"/>
        <w:ind w:left="1448"/>
        <w:rPr>
          <w:sz w:val="40"/>
          <w:szCs w:val="40"/>
          <w:lang w:eastAsia="zh-CN"/>
        </w:rPr>
      </w:pPr>
      <w:r>
        <w:rPr>
          <w:spacing w:val="-3"/>
          <w:position w:val="16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pacing w:val="-3"/>
          <w:position w:val="16"/>
          <w:sz w:val="40"/>
          <w:szCs w:val="40"/>
          <w:lang w:val="en-US"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bookmarkStart w:id="0" w:name="_GoBack"/>
      <w:bookmarkEnd w:id="0"/>
      <w:r>
        <w:rPr>
          <w:spacing w:val="-3"/>
          <w:position w:val="16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届“天健杯”会计知识地图大赛</w:t>
      </w:r>
    </w:p>
    <w:p w14:paraId="1AB8C02E">
      <w:pPr>
        <w:pStyle w:val="2"/>
        <w:spacing w:before="1" w:line="219" w:lineRule="auto"/>
        <w:ind w:left="3267"/>
        <w:rPr>
          <w:sz w:val="40"/>
          <w:szCs w:val="40"/>
          <w:lang w:eastAsia="zh-CN"/>
        </w:rPr>
      </w:pPr>
      <w:r>
        <w:rPr>
          <w:spacing w:val="-3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决赛团队评分表</w:t>
      </w:r>
    </w:p>
    <w:p w14:paraId="3CB16E84">
      <w:pPr>
        <w:spacing w:line="412" w:lineRule="auto"/>
        <w:rPr>
          <w:lang w:eastAsia="zh-CN"/>
        </w:rPr>
      </w:pPr>
    </w:p>
    <w:p w14:paraId="7DE99491">
      <w:pPr>
        <w:pStyle w:val="2"/>
        <w:spacing w:before="98" w:line="384" w:lineRule="auto"/>
        <w:ind w:left="509"/>
        <w:rPr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知识点序号及名称：</w:t>
      </w:r>
      <w:r>
        <w:rPr>
          <w:spacing w:val="-1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           </w:t>
      </w:r>
    </w:p>
    <w:p w14:paraId="04F57DFC">
      <w:pPr>
        <w:pStyle w:val="2"/>
        <w:spacing w:line="219" w:lineRule="auto"/>
        <w:ind w:left="530"/>
        <w:rPr>
          <w:sz w:val="30"/>
          <w:szCs w:val="30"/>
        </w:rPr>
      </w:pPr>
      <w:r>
        <w:rPr>
          <w:spacing w:val="-7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团队编号：</w:t>
      </w:r>
      <w:r>
        <w:rPr>
          <w:sz w:val="30"/>
          <w:szCs w:val="30"/>
          <w:u w:val="single"/>
        </w:rPr>
        <w:t xml:space="preserve">                                        </w:t>
      </w:r>
    </w:p>
    <w:p w14:paraId="58EED109">
      <w:pPr>
        <w:spacing w:before="175"/>
      </w:pPr>
    </w:p>
    <w:tbl>
      <w:tblPr>
        <w:tblStyle w:val="7"/>
        <w:tblW w:w="9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1701"/>
        <w:gridCol w:w="1560"/>
        <w:gridCol w:w="1559"/>
        <w:gridCol w:w="1628"/>
      </w:tblGrid>
      <w:tr w14:paraId="203E2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84" w:type="dxa"/>
            <w:gridSpan w:val="5"/>
          </w:tcPr>
          <w:p w14:paraId="5CD631B7">
            <w:pPr>
              <w:pStyle w:val="8"/>
              <w:spacing w:before="197" w:line="219" w:lineRule="auto"/>
              <w:ind w:left="2890"/>
              <w:rPr>
                <w:lang w:eastAsia="zh-CN"/>
              </w:rPr>
            </w:pPr>
            <w:r>
              <w:rPr>
                <w:spacing w:val="-2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决赛团队评分表（100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2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</w:tr>
      <w:tr w14:paraId="04370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836" w:type="dxa"/>
            <w:tcBorders>
              <w:tl2br w:val="single" w:color="000000" w:sz="4" w:space="0"/>
            </w:tcBorders>
          </w:tcPr>
          <w:p w14:paraId="0B2FA32B">
            <w:pPr>
              <w:pStyle w:val="8"/>
              <w:spacing w:before="191" w:line="220" w:lineRule="auto"/>
              <w:ind w:left="871" w:firstLine="588" w:firstLineChars="200"/>
            </w:pPr>
            <w:r>
              <w:rPr>
                <w:spacing w:val="-3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评分要点</w:t>
            </w:r>
          </w:p>
        </w:tc>
        <w:tc>
          <w:tcPr>
            <w:tcW w:w="1701" w:type="dxa"/>
            <w:vAlign w:val="center"/>
          </w:tcPr>
          <w:p w14:paraId="3D935BCC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专业知识</w:t>
            </w:r>
          </w:p>
          <w:p w14:paraId="59357D45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（50%）</w:t>
            </w:r>
          </w:p>
        </w:tc>
        <w:tc>
          <w:tcPr>
            <w:tcW w:w="1560" w:type="dxa"/>
            <w:vAlign w:val="center"/>
          </w:tcPr>
          <w:p w14:paraId="7413A9F0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逻辑规范</w:t>
            </w:r>
          </w:p>
          <w:p w14:paraId="316B4F47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（20%）</w:t>
            </w:r>
          </w:p>
        </w:tc>
        <w:tc>
          <w:tcPr>
            <w:tcW w:w="1559" w:type="dxa"/>
            <w:vAlign w:val="center"/>
          </w:tcPr>
          <w:p w14:paraId="2FE0DAB3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创新性</w:t>
            </w:r>
          </w:p>
          <w:p w14:paraId="66CF8885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20%）</w:t>
            </w:r>
          </w:p>
        </w:tc>
        <w:tc>
          <w:tcPr>
            <w:tcW w:w="1628" w:type="dxa"/>
            <w:vAlign w:val="center"/>
          </w:tcPr>
          <w:p w14:paraId="54D09F25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思政元</w:t>
            </w: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</w:t>
            </w:r>
          </w:p>
          <w:p w14:paraId="41B97E81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（10%）</w:t>
            </w:r>
          </w:p>
        </w:tc>
      </w:tr>
      <w:tr w14:paraId="3C905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2836" w:type="dxa"/>
            <w:vAlign w:val="center"/>
          </w:tcPr>
          <w:p w14:paraId="7B0D3D01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教案讲义（脚本）</w:t>
            </w:r>
          </w:p>
          <w:p w14:paraId="344F162E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或微型案例</w:t>
            </w:r>
          </w:p>
          <w:p w14:paraId="3C93AE82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 分）</w:t>
            </w:r>
          </w:p>
        </w:tc>
        <w:tc>
          <w:tcPr>
            <w:tcW w:w="1701" w:type="dxa"/>
          </w:tcPr>
          <w:p w14:paraId="089A8AC5"/>
        </w:tc>
        <w:tc>
          <w:tcPr>
            <w:tcW w:w="1560" w:type="dxa"/>
          </w:tcPr>
          <w:p w14:paraId="2BCA5D5E"/>
        </w:tc>
        <w:tc>
          <w:tcPr>
            <w:tcW w:w="1559" w:type="dxa"/>
          </w:tcPr>
          <w:p w14:paraId="0D6CA2AA"/>
        </w:tc>
        <w:tc>
          <w:tcPr>
            <w:tcW w:w="1628" w:type="dxa"/>
          </w:tcPr>
          <w:p w14:paraId="1BA8FA20"/>
        </w:tc>
      </w:tr>
      <w:tr w14:paraId="11CDD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2836" w:type="dxa"/>
            <w:vAlign w:val="center"/>
          </w:tcPr>
          <w:p w14:paraId="736A6C49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PPT（20 分）</w:t>
            </w:r>
          </w:p>
        </w:tc>
        <w:tc>
          <w:tcPr>
            <w:tcW w:w="1701" w:type="dxa"/>
          </w:tcPr>
          <w:p w14:paraId="54C9211B"/>
        </w:tc>
        <w:tc>
          <w:tcPr>
            <w:tcW w:w="1560" w:type="dxa"/>
          </w:tcPr>
          <w:p w14:paraId="4307FAED"/>
        </w:tc>
        <w:tc>
          <w:tcPr>
            <w:tcW w:w="1559" w:type="dxa"/>
          </w:tcPr>
          <w:p w14:paraId="24322214"/>
        </w:tc>
        <w:tc>
          <w:tcPr>
            <w:tcW w:w="1628" w:type="dxa"/>
          </w:tcPr>
          <w:p w14:paraId="325213C9"/>
        </w:tc>
      </w:tr>
      <w:tr w14:paraId="308F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836" w:type="dxa"/>
            <w:vAlign w:val="center"/>
          </w:tcPr>
          <w:p w14:paraId="0A5B5E60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视频（60 分）</w:t>
            </w:r>
          </w:p>
        </w:tc>
        <w:tc>
          <w:tcPr>
            <w:tcW w:w="1701" w:type="dxa"/>
          </w:tcPr>
          <w:p w14:paraId="6E403C80"/>
        </w:tc>
        <w:tc>
          <w:tcPr>
            <w:tcW w:w="1560" w:type="dxa"/>
          </w:tcPr>
          <w:p w14:paraId="315DDA1C"/>
        </w:tc>
        <w:tc>
          <w:tcPr>
            <w:tcW w:w="1559" w:type="dxa"/>
          </w:tcPr>
          <w:p w14:paraId="78853551"/>
        </w:tc>
        <w:tc>
          <w:tcPr>
            <w:tcW w:w="1628" w:type="dxa"/>
          </w:tcPr>
          <w:p w14:paraId="295B59C4"/>
        </w:tc>
      </w:tr>
      <w:tr w14:paraId="7E488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836" w:type="dxa"/>
            <w:vAlign w:val="center"/>
          </w:tcPr>
          <w:p w14:paraId="0B2431E2">
            <w:pPr>
              <w:jc w:val="center"/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单项合计</w:t>
            </w:r>
          </w:p>
        </w:tc>
        <w:tc>
          <w:tcPr>
            <w:tcW w:w="1701" w:type="dxa"/>
          </w:tcPr>
          <w:p w14:paraId="069A6121"/>
        </w:tc>
        <w:tc>
          <w:tcPr>
            <w:tcW w:w="1560" w:type="dxa"/>
          </w:tcPr>
          <w:p w14:paraId="6B8CE10A"/>
        </w:tc>
        <w:tc>
          <w:tcPr>
            <w:tcW w:w="1559" w:type="dxa"/>
          </w:tcPr>
          <w:p w14:paraId="16A2235D"/>
        </w:tc>
        <w:tc>
          <w:tcPr>
            <w:tcW w:w="1628" w:type="dxa"/>
          </w:tcPr>
          <w:p w14:paraId="65335B75"/>
        </w:tc>
      </w:tr>
      <w:tr w14:paraId="15645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656" w:type="dxa"/>
            <w:gridSpan w:val="4"/>
          </w:tcPr>
          <w:p w14:paraId="402D80BB">
            <w:pPr>
              <w:spacing w:line="242" w:lineRule="auto"/>
            </w:pPr>
          </w:p>
          <w:p w14:paraId="2CB05A3B">
            <w:pPr>
              <w:pStyle w:val="8"/>
              <w:spacing w:before="97" w:line="220" w:lineRule="auto"/>
              <w:ind w:left="3319"/>
            </w:pPr>
            <w:r>
              <w:rPr>
                <w:spacing w:val="-1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628" w:type="dxa"/>
          </w:tcPr>
          <w:p w14:paraId="04824A2D"/>
        </w:tc>
      </w:tr>
    </w:tbl>
    <w:p w14:paraId="44949B76">
      <w:pPr>
        <w:spacing w:line="375" w:lineRule="auto"/>
      </w:pPr>
    </w:p>
    <w:p w14:paraId="141CE80B">
      <w:pPr>
        <w:pStyle w:val="2"/>
        <w:spacing w:before="98" w:line="219" w:lineRule="auto"/>
        <w:ind w:left="5542"/>
        <w:rPr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评审老师签字：</w:t>
      </w:r>
    </w:p>
    <w:p w14:paraId="33FEB03C">
      <w:pPr>
        <w:pStyle w:val="2"/>
        <w:spacing w:before="141" w:line="220" w:lineRule="auto"/>
        <w:ind w:left="500"/>
        <w:rPr>
          <w:lang w:eastAsia="zh-CN"/>
        </w:rPr>
      </w:pPr>
      <w:r>
        <w:rPr>
          <w:spacing w:val="7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评分标准:</w:t>
      </w:r>
    </w:p>
    <w:p w14:paraId="4CBBB727">
      <w:pPr>
        <w:pStyle w:val="2"/>
        <w:spacing w:before="27" w:line="219" w:lineRule="auto"/>
        <w:ind w:left="518"/>
        <w:rPr>
          <w:lang w:eastAsia="zh-CN"/>
        </w:rPr>
      </w:pPr>
      <w:r>
        <w:rPr>
          <w:spacing w:val="-4"/>
          <w:lang w:eastAsia="zh-CN"/>
        </w:rPr>
        <w:t>1. 专业知识准确性（即概念和语言表达准确、清晰）、</w:t>
      </w:r>
      <w:r>
        <w:rPr>
          <w:spacing w:val="-5"/>
          <w:lang w:eastAsia="zh-CN"/>
        </w:rPr>
        <w:t>内容完整性</w:t>
      </w:r>
      <w:r>
        <w:rPr>
          <w:spacing w:val="-10"/>
          <w:lang w:eastAsia="zh-CN"/>
        </w:rPr>
        <w:t>（</w:t>
      </w:r>
      <w:r>
        <w:rPr>
          <w:spacing w:val="-5"/>
          <w:lang w:eastAsia="zh-CN"/>
        </w:rPr>
        <w:t>50%</w:t>
      </w:r>
      <w:r>
        <w:rPr>
          <w:spacing w:val="-62"/>
          <w:w w:val="97"/>
          <w:lang w:eastAsia="zh-CN"/>
        </w:rPr>
        <w:t>）；</w:t>
      </w:r>
    </w:p>
    <w:p w14:paraId="586E2656">
      <w:pPr>
        <w:pStyle w:val="2"/>
        <w:spacing w:before="26" w:line="230" w:lineRule="auto"/>
        <w:ind w:left="503" w:right="491"/>
        <w:rPr>
          <w:lang w:eastAsia="zh-CN"/>
        </w:rPr>
      </w:pPr>
      <w:r>
        <w:rPr>
          <w:spacing w:val="-12"/>
          <w:lang w:eastAsia="zh-CN"/>
        </w:rPr>
        <w:t>2. 文本与视频的逻辑性（即知识点的呈现过程逻辑清晰、</w:t>
      </w:r>
      <w:r>
        <w:rPr>
          <w:spacing w:val="-13"/>
          <w:lang w:eastAsia="zh-CN"/>
        </w:rPr>
        <w:t>层次清楚）、规范性（即</w:t>
      </w:r>
      <w:r>
        <w:rPr>
          <w:spacing w:val="1"/>
          <w:lang w:eastAsia="zh-CN"/>
        </w:rPr>
        <w:t>文字格式、排版等外在形式规范、标准</w:t>
      </w:r>
      <w:r>
        <w:rPr>
          <w:spacing w:val="-64"/>
          <w:w w:val="96"/>
          <w:lang w:eastAsia="zh-CN"/>
        </w:rPr>
        <w:t>）</w:t>
      </w:r>
      <w:r>
        <w:rPr>
          <w:spacing w:val="-10"/>
          <w:lang w:eastAsia="zh-CN"/>
        </w:rPr>
        <w:t>（</w:t>
      </w:r>
      <w:r>
        <w:rPr>
          <w:spacing w:val="1"/>
          <w:lang w:eastAsia="zh-CN"/>
        </w:rPr>
        <w:t>20%</w:t>
      </w:r>
      <w:r>
        <w:rPr>
          <w:spacing w:val="-64"/>
          <w:w w:val="96"/>
          <w:lang w:eastAsia="zh-CN"/>
        </w:rPr>
        <w:t>）；</w:t>
      </w:r>
    </w:p>
    <w:p w14:paraId="14C1A2E9">
      <w:pPr>
        <w:pStyle w:val="2"/>
        <w:spacing w:before="27" w:line="233" w:lineRule="auto"/>
        <w:ind w:left="500" w:right="432" w:firstLine="5"/>
        <w:jc w:val="both"/>
        <w:rPr>
          <w:lang w:eastAsia="zh-CN"/>
        </w:rPr>
      </w:pPr>
      <w:r>
        <w:rPr>
          <w:spacing w:val="-2"/>
          <w:lang w:eastAsia="zh-CN"/>
        </w:rPr>
        <w:t>3.</w:t>
      </w:r>
      <w:r>
        <w:rPr>
          <w:spacing w:val="42"/>
          <w:lang w:eastAsia="zh-CN"/>
        </w:rPr>
        <w:t xml:space="preserve"> </w:t>
      </w:r>
      <w:r>
        <w:rPr>
          <w:spacing w:val="-2"/>
          <w:lang w:eastAsia="zh-CN"/>
        </w:rPr>
        <w:t>内容与形式的创新性（即呈现的内容有别出心裁——包括原有内容的创新呈</w:t>
      </w:r>
      <w:r>
        <w:rPr>
          <w:spacing w:val="-7"/>
          <w:lang w:eastAsia="zh-CN"/>
        </w:rPr>
        <w:t>现和原有内容的拓展与创新、有吸引力；呈现的手段和方式新颖、多样化</w:t>
      </w:r>
      <w:r>
        <w:rPr>
          <w:spacing w:val="-54"/>
          <w:w w:val="80"/>
          <w:lang w:eastAsia="zh-CN"/>
        </w:rPr>
        <w:t>）</w:t>
      </w:r>
      <w:r>
        <w:rPr>
          <w:spacing w:val="-10"/>
          <w:lang w:eastAsia="zh-CN"/>
        </w:rPr>
        <w:t>（</w:t>
      </w:r>
      <w:r>
        <w:rPr>
          <w:spacing w:val="-7"/>
          <w:lang w:eastAsia="zh-CN"/>
        </w:rPr>
        <w:t>20%</w:t>
      </w:r>
      <w:r>
        <w:rPr>
          <w:spacing w:val="-54"/>
          <w:w w:val="80"/>
          <w:lang w:eastAsia="zh-CN"/>
        </w:rPr>
        <w:t>）；</w:t>
      </w:r>
      <w:r>
        <w:rPr>
          <w:spacing w:val="-10"/>
          <w:lang w:eastAsia="zh-CN"/>
        </w:rPr>
        <w:t>4.</w:t>
      </w:r>
      <w:r>
        <w:rPr>
          <w:spacing w:val="23"/>
          <w:lang w:eastAsia="zh-CN"/>
        </w:rPr>
        <w:t xml:space="preserve"> </w:t>
      </w:r>
      <w:r>
        <w:rPr>
          <w:spacing w:val="-10"/>
          <w:lang w:eastAsia="zh-CN"/>
        </w:rPr>
        <w:t>思政元素（10%）。</w:t>
      </w:r>
    </w:p>
    <w:sectPr>
      <w:pgSz w:w="11906" w:h="16839"/>
      <w:pgMar w:top="1431" w:right="1308" w:bottom="0" w:left="130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FiZDIzMjBhYjY3YjcwYmIxYWI1NjM4YzVmYjEyMDMifQ=="/>
  </w:docVars>
  <w:rsids>
    <w:rsidRoot w:val="00B85681"/>
    <w:rsid w:val="00077E3B"/>
    <w:rsid w:val="001E331C"/>
    <w:rsid w:val="003E41A8"/>
    <w:rsid w:val="004911E8"/>
    <w:rsid w:val="00493B5B"/>
    <w:rsid w:val="00671727"/>
    <w:rsid w:val="006E4BBA"/>
    <w:rsid w:val="006E659B"/>
    <w:rsid w:val="00716E28"/>
    <w:rsid w:val="00932FA1"/>
    <w:rsid w:val="00B37616"/>
    <w:rsid w:val="00B504C6"/>
    <w:rsid w:val="00B85681"/>
    <w:rsid w:val="00E148EB"/>
    <w:rsid w:val="00E6375F"/>
    <w:rsid w:val="00EE2278"/>
    <w:rsid w:val="45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646</Characters>
  <Lines>6</Lines>
  <Paragraphs>1</Paragraphs>
  <TotalTime>51</TotalTime>
  <ScaleCrop>false</ScaleCrop>
  <LinksUpToDate>false</LinksUpToDate>
  <CharactersWithSpaces>810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2022-10-14T18:14:00Z</dcterms:created>
  <dc:creator>帮帮</dc:creator>
  <cp:lastModifiedBy>兔崽数月亮.</cp:lastModifiedBy>
  <dcterms:modified xsi:type="dcterms:W3CDTF">2024-10-02T02:41:08Z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2023-09-30T23:42:51Z</vt:filetime>
  </property>
  <property fmtid="{D5CDD505-2E9C-101B-9397-08002B2CF9AE}" pid="4" name="KSOProductBuildVer">
    <vt:lpwstr>2052-12.1.0.18276</vt:lpwstr>
  </property>
  <property fmtid="{D5CDD505-2E9C-101B-9397-08002B2CF9AE}" pid="5" name="ICV">
    <vt:lpwstr>BC67A7E1EAF24A9B8FDA7E4FBE2FB39C_12</vt:lpwstr>
  </property>
</Properties>
</file>